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0AF2" w14:textId="77777777" w:rsidR="001D780C" w:rsidRDefault="001D780C" w:rsidP="001D780C">
      <w:pPr>
        <w:pStyle w:val="1"/>
        <w:jc w:val="center"/>
        <w:rPr>
          <w:rFonts w:ascii="Times New Roman" w:hAnsi="Times New Roman" w:cs="Times New Roman"/>
          <w:color w:val="auto"/>
        </w:rPr>
      </w:pPr>
      <w:bookmarkStart w:id="0" w:name="X911d119a195f6dba032d4eb38d19be24a748e60"/>
    </w:p>
    <w:p w14:paraId="3FD207E6" w14:textId="77777777" w:rsidR="001D780C" w:rsidRDefault="001D780C" w:rsidP="001D780C">
      <w:pPr>
        <w:pStyle w:val="1"/>
        <w:jc w:val="center"/>
        <w:rPr>
          <w:rFonts w:ascii="Times New Roman" w:hAnsi="Times New Roman" w:cs="Times New Roman"/>
          <w:color w:val="auto"/>
        </w:rPr>
      </w:pPr>
    </w:p>
    <w:p w14:paraId="64CF6716" w14:textId="77777777" w:rsidR="001D780C" w:rsidRDefault="001D780C" w:rsidP="001D780C">
      <w:pPr>
        <w:pStyle w:val="1"/>
        <w:jc w:val="center"/>
        <w:rPr>
          <w:rFonts w:ascii="Times New Roman" w:hAnsi="Times New Roman" w:cs="Times New Roman"/>
          <w:color w:val="auto"/>
          <w:lang w:val="en-CA"/>
        </w:rPr>
      </w:pPr>
    </w:p>
    <w:p w14:paraId="7A818FBF" w14:textId="77777777" w:rsidR="001D780C" w:rsidRPr="001D780C" w:rsidRDefault="001D780C" w:rsidP="001D780C">
      <w:pPr>
        <w:pStyle w:val="a0"/>
        <w:rPr>
          <w:lang w:val="en-CA"/>
        </w:rPr>
      </w:pPr>
    </w:p>
    <w:p w14:paraId="77BDE6C4" w14:textId="77777777" w:rsidR="001D780C" w:rsidRPr="001D780C" w:rsidRDefault="001D780C" w:rsidP="001D780C">
      <w:pPr>
        <w:pStyle w:val="1"/>
        <w:jc w:val="center"/>
        <w:rPr>
          <w:rFonts w:ascii="Times New Roman" w:hAnsi="Times New Roman" w:cs="Times New Roman"/>
          <w:b/>
          <w:bCs/>
          <w:color w:val="auto"/>
        </w:rPr>
      </w:pPr>
    </w:p>
    <w:p w14:paraId="44924942" w14:textId="03B2A704" w:rsidR="0063118B" w:rsidRPr="001D780C" w:rsidRDefault="00000000" w:rsidP="001D780C">
      <w:pPr>
        <w:pStyle w:val="1"/>
        <w:jc w:val="center"/>
        <w:rPr>
          <w:rFonts w:ascii="Times New Roman" w:hAnsi="Times New Roman" w:cs="Times New Roman"/>
          <w:b/>
          <w:bCs/>
          <w:color w:val="auto"/>
        </w:rPr>
      </w:pPr>
      <w:r w:rsidRPr="001D780C">
        <w:rPr>
          <w:rFonts w:ascii="Times New Roman" w:hAnsi="Times New Roman" w:cs="Times New Roman"/>
          <w:b/>
          <w:bCs/>
          <w:color w:val="auto"/>
        </w:rPr>
        <w:t>The Digital Marketplace: Online Solicitation, Anonymity, and HIV Prevention in Hong Kong’s Indoor Sex Industry</w:t>
      </w:r>
    </w:p>
    <w:p w14:paraId="45E5DC45" w14:textId="77777777" w:rsidR="001D780C" w:rsidRPr="001D780C" w:rsidRDefault="001D780C" w:rsidP="001D780C">
      <w:pPr>
        <w:pStyle w:val="a0"/>
        <w:rPr>
          <w:rFonts w:ascii="Times New Roman" w:hAnsi="Times New Roman" w:cs="Times New Roman"/>
          <w:sz w:val="28"/>
          <w:szCs w:val="28"/>
          <w:lang w:val="en-CA"/>
        </w:rPr>
      </w:pPr>
    </w:p>
    <w:p w14:paraId="1A855A45" w14:textId="7608CAD7" w:rsidR="001D780C" w:rsidRDefault="001D780C" w:rsidP="001D780C">
      <w:pPr>
        <w:pStyle w:val="a0"/>
        <w:jc w:val="center"/>
        <w:rPr>
          <w:rFonts w:ascii="Times New Roman" w:hAnsi="Times New Roman" w:cs="Times New Roman"/>
          <w:sz w:val="28"/>
          <w:szCs w:val="28"/>
          <w:lang w:val="en-CA"/>
        </w:rPr>
      </w:pPr>
      <w:r w:rsidRPr="001D780C">
        <w:rPr>
          <w:rFonts w:ascii="Times New Roman" w:hAnsi="Times New Roman" w:cs="Times New Roman"/>
          <w:sz w:val="28"/>
          <w:szCs w:val="28"/>
          <w:lang w:val="en-CA"/>
        </w:rPr>
        <w:t>The Hong Kong Aids Prevention Society (HKAPS)</w:t>
      </w:r>
    </w:p>
    <w:p w14:paraId="2CEC4AD4" w14:textId="77777777" w:rsidR="001D780C" w:rsidRDefault="001D780C" w:rsidP="001D780C">
      <w:pPr>
        <w:pStyle w:val="a0"/>
        <w:jc w:val="center"/>
        <w:rPr>
          <w:rFonts w:ascii="Times New Roman" w:hAnsi="Times New Roman" w:cs="Times New Roman"/>
          <w:sz w:val="28"/>
          <w:szCs w:val="28"/>
          <w:lang w:val="en-CA"/>
        </w:rPr>
      </w:pPr>
    </w:p>
    <w:p w14:paraId="07EB0424" w14:textId="77777777" w:rsidR="001D780C" w:rsidRDefault="001D780C" w:rsidP="001D780C">
      <w:pPr>
        <w:pStyle w:val="a0"/>
        <w:jc w:val="center"/>
        <w:rPr>
          <w:rFonts w:ascii="Times New Roman" w:hAnsi="Times New Roman" w:cs="Times New Roman"/>
          <w:sz w:val="28"/>
          <w:szCs w:val="28"/>
          <w:lang w:val="en-CA"/>
        </w:rPr>
      </w:pPr>
    </w:p>
    <w:p w14:paraId="54438654" w14:textId="77777777" w:rsidR="001D780C" w:rsidRDefault="001D780C" w:rsidP="001D780C">
      <w:pPr>
        <w:pStyle w:val="a0"/>
        <w:jc w:val="center"/>
        <w:rPr>
          <w:rFonts w:ascii="Times New Roman" w:hAnsi="Times New Roman" w:cs="Times New Roman"/>
          <w:sz w:val="28"/>
          <w:szCs w:val="28"/>
          <w:lang w:val="en-CA"/>
        </w:rPr>
      </w:pPr>
    </w:p>
    <w:p w14:paraId="37E18F9C" w14:textId="77777777" w:rsidR="001D780C" w:rsidRDefault="001D780C" w:rsidP="001D780C">
      <w:pPr>
        <w:pStyle w:val="a0"/>
        <w:jc w:val="center"/>
        <w:rPr>
          <w:rFonts w:ascii="Times New Roman" w:hAnsi="Times New Roman" w:cs="Times New Roman"/>
          <w:sz w:val="28"/>
          <w:szCs w:val="28"/>
          <w:lang w:val="en-CA"/>
        </w:rPr>
      </w:pPr>
    </w:p>
    <w:p w14:paraId="6E21DCD0" w14:textId="77777777" w:rsidR="001D780C" w:rsidRDefault="001D780C" w:rsidP="001D780C">
      <w:pPr>
        <w:pStyle w:val="a0"/>
        <w:jc w:val="center"/>
        <w:rPr>
          <w:rFonts w:ascii="Times New Roman" w:hAnsi="Times New Roman" w:cs="Times New Roman"/>
          <w:sz w:val="28"/>
          <w:szCs w:val="28"/>
          <w:lang w:val="en-CA"/>
        </w:rPr>
      </w:pPr>
    </w:p>
    <w:p w14:paraId="23185D48" w14:textId="77777777" w:rsidR="001D780C" w:rsidRDefault="001D780C" w:rsidP="001D780C">
      <w:pPr>
        <w:pStyle w:val="a0"/>
        <w:jc w:val="center"/>
        <w:rPr>
          <w:rFonts w:ascii="Times New Roman" w:hAnsi="Times New Roman" w:cs="Times New Roman"/>
          <w:sz w:val="28"/>
          <w:szCs w:val="28"/>
          <w:lang w:val="en-CA"/>
        </w:rPr>
      </w:pPr>
    </w:p>
    <w:p w14:paraId="60444126" w14:textId="77777777" w:rsidR="001D780C" w:rsidRDefault="001D780C" w:rsidP="001D780C">
      <w:pPr>
        <w:pStyle w:val="a0"/>
        <w:jc w:val="center"/>
        <w:rPr>
          <w:rFonts w:ascii="Times New Roman" w:hAnsi="Times New Roman" w:cs="Times New Roman"/>
          <w:sz w:val="28"/>
          <w:szCs w:val="28"/>
          <w:lang w:val="en-CA"/>
        </w:rPr>
      </w:pPr>
    </w:p>
    <w:p w14:paraId="29C7973C" w14:textId="77777777" w:rsidR="001D780C" w:rsidRDefault="001D780C" w:rsidP="001D780C">
      <w:pPr>
        <w:pStyle w:val="a0"/>
        <w:jc w:val="center"/>
        <w:rPr>
          <w:rFonts w:ascii="Times New Roman" w:hAnsi="Times New Roman" w:cs="Times New Roman"/>
          <w:sz w:val="28"/>
          <w:szCs w:val="28"/>
          <w:lang w:val="en-CA"/>
        </w:rPr>
      </w:pPr>
    </w:p>
    <w:p w14:paraId="01292926" w14:textId="77777777" w:rsidR="001D780C" w:rsidRDefault="001D780C" w:rsidP="001D780C">
      <w:pPr>
        <w:pStyle w:val="a0"/>
        <w:jc w:val="center"/>
        <w:rPr>
          <w:rFonts w:ascii="Times New Roman" w:hAnsi="Times New Roman" w:cs="Times New Roman"/>
          <w:sz w:val="28"/>
          <w:szCs w:val="28"/>
          <w:lang w:val="en-CA"/>
        </w:rPr>
      </w:pPr>
    </w:p>
    <w:p w14:paraId="10857062" w14:textId="77777777" w:rsidR="001D780C" w:rsidRDefault="001D780C" w:rsidP="001D780C">
      <w:pPr>
        <w:pStyle w:val="a0"/>
        <w:jc w:val="center"/>
        <w:rPr>
          <w:rFonts w:ascii="Times New Roman" w:hAnsi="Times New Roman" w:cs="Times New Roman"/>
          <w:sz w:val="28"/>
          <w:szCs w:val="28"/>
          <w:lang w:val="en-CA"/>
        </w:rPr>
      </w:pPr>
    </w:p>
    <w:p w14:paraId="11D4C03F" w14:textId="77777777" w:rsidR="001D780C" w:rsidRDefault="001D780C" w:rsidP="001D780C">
      <w:pPr>
        <w:pStyle w:val="a0"/>
        <w:jc w:val="center"/>
        <w:rPr>
          <w:rFonts w:ascii="Times New Roman" w:hAnsi="Times New Roman" w:cs="Times New Roman"/>
          <w:sz w:val="28"/>
          <w:szCs w:val="28"/>
          <w:lang w:val="en-CA"/>
        </w:rPr>
      </w:pPr>
    </w:p>
    <w:p w14:paraId="0DD56F20" w14:textId="77777777" w:rsidR="001D780C" w:rsidRDefault="001D780C" w:rsidP="001D780C">
      <w:pPr>
        <w:pStyle w:val="a0"/>
        <w:jc w:val="center"/>
        <w:rPr>
          <w:rFonts w:ascii="Times New Roman" w:hAnsi="Times New Roman" w:cs="Times New Roman"/>
          <w:sz w:val="28"/>
          <w:szCs w:val="28"/>
          <w:lang w:val="en-CA"/>
        </w:rPr>
      </w:pPr>
    </w:p>
    <w:p w14:paraId="4837B35A" w14:textId="77777777" w:rsidR="001D780C" w:rsidRDefault="001D780C" w:rsidP="001D780C">
      <w:pPr>
        <w:pStyle w:val="a0"/>
        <w:jc w:val="center"/>
        <w:rPr>
          <w:rFonts w:ascii="Times New Roman" w:hAnsi="Times New Roman" w:cs="Times New Roman"/>
          <w:sz w:val="28"/>
          <w:szCs w:val="28"/>
          <w:lang w:val="en-CA"/>
        </w:rPr>
      </w:pPr>
    </w:p>
    <w:p w14:paraId="29494943" w14:textId="77777777" w:rsidR="001D780C" w:rsidRDefault="001D780C" w:rsidP="001D780C">
      <w:pPr>
        <w:pStyle w:val="a0"/>
        <w:jc w:val="center"/>
        <w:rPr>
          <w:rFonts w:ascii="Times New Roman" w:hAnsi="Times New Roman" w:cs="Times New Roman"/>
          <w:sz w:val="28"/>
          <w:szCs w:val="28"/>
          <w:lang w:val="en-CA"/>
        </w:rPr>
      </w:pPr>
    </w:p>
    <w:p w14:paraId="5227F85A" w14:textId="77777777" w:rsidR="001D780C" w:rsidRDefault="001D780C" w:rsidP="001D780C">
      <w:pPr>
        <w:pStyle w:val="a0"/>
        <w:jc w:val="center"/>
        <w:rPr>
          <w:rFonts w:ascii="Times New Roman" w:hAnsi="Times New Roman" w:cs="Times New Roman"/>
          <w:sz w:val="28"/>
          <w:szCs w:val="28"/>
          <w:lang w:val="en-CA"/>
        </w:rPr>
      </w:pPr>
    </w:p>
    <w:p w14:paraId="6840CBD1" w14:textId="77777777" w:rsidR="001D780C" w:rsidRDefault="001D780C" w:rsidP="001D780C">
      <w:pPr>
        <w:pStyle w:val="a0"/>
        <w:jc w:val="center"/>
        <w:rPr>
          <w:rFonts w:ascii="Times New Roman" w:hAnsi="Times New Roman" w:cs="Times New Roman"/>
          <w:sz w:val="28"/>
          <w:szCs w:val="28"/>
          <w:lang w:val="en-CA"/>
        </w:rPr>
      </w:pPr>
    </w:p>
    <w:p w14:paraId="33F931F4" w14:textId="77777777" w:rsidR="001D780C" w:rsidRDefault="001D780C" w:rsidP="001D780C">
      <w:pPr>
        <w:pStyle w:val="a0"/>
        <w:jc w:val="center"/>
        <w:rPr>
          <w:rFonts w:ascii="Times New Roman" w:hAnsi="Times New Roman" w:cs="Times New Roman"/>
          <w:sz w:val="28"/>
          <w:szCs w:val="28"/>
          <w:lang w:val="en-CA"/>
        </w:rPr>
      </w:pPr>
    </w:p>
    <w:p w14:paraId="28FF3738" w14:textId="77777777" w:rsidR="001D780C" w:rsidRDefault="001D780C" w:rsidP="001D780C">
      <w:pPr>
        <w:pStyle w:val="a0"/>
        <w:jc w:val="center"/>
        <w:rPr>
          <w:rFonts w:ascii="Times New Roman" w:hAnsi="Times New Roman" w:cs="Times New Roman"/>
          <w:sz w:val="28"/>
          <w:szCs w:val="28"/>
          <w:lang w:val="en-CA"/>
        </w:rPr>
      </w:pPr>
    </w:p>
    <w:p w14:paraId="3B6D2F3C" w14:textId="77777777" w:rsidR="001D780C" w:rsidRDefault="001D780C" w:rsidP="001D780C">
      <w:pPr>
        <w:pStyle w:val="a0"/>
        <w:jc w:val="center"/>
        <w:rPr>
          <w:rFonts w:ascii="Times New Roman" w:hAnsi="Times New Roman" w:cs="Times New Roman"/>
          <w:sz w:val="28"/>
          <w:szCs w:val="28"/>
          <w:lang w:val="en-CA"/>
        </w:rPr>
      </w:pPr>
    </w:p>
    <w:p w14:paraId="026EA34B" w14:textId="77777777" w:rsidR="001D780C" w:rsidRDefault="001D780C" w:rsidP="001D780C">
      <w:pPr>
        <w:pStyle w:val="a0"/>
        <w:jc w:val="center"/>
        <w:rPr>
          <w:rFonts w:ascii="Times New Roman" w:hAnsi="Times New Roman" w:cs="Times New Roman"/>
          <w:sz w:val="28"/>
          <w:szCs w:val="28"/>
          <w:lang w:val="en-CA"/>
        </w:rPr>
      </w:pPr>
    </w:p>
    <w:p w14:paraId="322BD2DA" w14:textId="77777777" w:rsidR="001D780C" w:rsidRDefault="001D780C" w:rsidP="001D780C">
      <w:pPr>
        <w:pStyle w:val="a0"/>
        <w:jc w:val="center"/>
        <w:rPr>
          <w:rFonts w:ascii="Times New Roman" w:hAnsi="Times New Roman" w:cs="Times New Roman"/>
          <w:sz w:val="28"/>
          <w:szCs w:val="28"/>
          <w:lang w:val="en-CA"/>
        </w:rPr>
      </w:pPr>
    </w:p>
    <w:p w14:paraId="26C4D518" w14:textId="77777777" w:rsidR="001D780C" w:rsidRDefault="001D780C" w:rsidP="001D780C">
      <w:pPr>
        <w:pStyle w:val="a0"/>
        <w:jc w:val="center"/>
        <w:rPr>
          <w:rFonts w:ascii="Times New Roman" w:hAnsi="Times New Roman" w:cs="Times New Roman"/>
          <w:sz w:val="28"/>
          <w:szCs w:val="28"/>
          <w:lang w:val="en-CA"/>
        </w:rPr>
      </w:pPr>
    </w:p>
    <w:p w14:paraId="09533A7C" w14:textId="77777777" w:rsidR="001D780C" w:rsidRDefault="001D780C" w:rsidP="001D780C">
      <w:pPr>
        <w:pStyle w:val="a0"/>
        <w:jc w:val="center"/>
        <w:rPr>
          <w:rFonts w:ascii="Times New Roman" w:hAnsi="Times New Roman" w:cs="Times New Roman"/>
          <w:sz w:val="28"/>
          <w:szCs w:val="28"/>
          <w:lang w:val="en-CA"/>
        </w:rPr>
      </w:pPr>
    </w:p>
    <w:p w14:paraId="24B77416" w14:textId="77777777" w:rsidR="001D780C" w:rsidRDefault="001D780C" w:rsidP="001D780C">
      <w:pPr>
        <w:pStyle w:val="a0"/>
        <w:jc w:val="center"/>
        <w:rPr>
          <w:rFonts w:ascii="Times New Roman" w:hAnsi="Times New Roman" w:cs="Times New Roman"/>
          <w:sz w:val="28"/>
          <w:szCs w:val="28"/>
          <w:lang w:val="en-CA"/>
        </w:rPr>
      </w:pPr>
    </w:p>
    <w:p w14:paraId="230306E9" w14:textId="77777777" w:rsidR="001D780C" w:rsidRDefault="001D780C" w:rsidP="001D780C">
      <w:pPr>
        <w:pStyle w:val="a0"/>
        <w:jc w:val="center"/>
        <w:rPr>
          <w:rFonts w:ascii="Times New Roman" w:hAnsi="Times New Roman" w:cs="Times New Roman"/>
          <w:sz w:val="28"/>
          <w:szCs w:val="28"/>
          <w:lang w:val="en-CA"/>
        </w:rPr>
      </w:pPr>
    </w:p>
    <w:p w14:paraId="4317CAF9" w14:textId="77777777" w:rsidR="001D780C" w:rsidRDefault="001D780C" w:rsidP="001D780C">
      <w:pPr>
        <w:pStyle w:val="a0"/>
        <w:jc w:val="center"/>
        <w:rPr>
          <w:rFonts w:ascii="Times New Roman" w:hAnsi="Times New Roman" w:cs="Times New Roman"/>
          <w:sz w:val="28"/>
          <w:szCs w:val="28"/>
          <w:lang w:val="en-CA"/>
        </w:rPr>
      </w:pPr>
    </w:p>
    <w:p w14:paraId="612F3EDC" w14:textId="77777777" w:rsidR="001D780C" w:rsidRDefault="001D780C" w:rsidP="001D780C">
      <w:pPr>
        <w:pStyle w:val="a0"/>
        <w:jc w:val="center"/>
        <w:rPr>
          <w:rFonts w:ascii="Times New Roman" w:hAnsi="Times New Roman" w:cs="Times New Roman"/>
          <w:sz w:val="28"/>
          <w:szCs w:val="28"/>
          <w:lang w:val="en-CA"/>
        </w:rPr>
      </w:pPr>
    </w:p>
    <w:p w14:paraId="3A3C8ACC" w14:textId="77777777" w:rsidR="001D780C" w:rsidRDefault="001D780C" w:rsidP="001D780C">
      <w:pPr>
        <w:pStyle w:val="a0"/>
        <w:jc w:val="center"/>
        <w:rPr>
          <w:rFonts w:ascii="Times New Roman" w:hAnsi="Times New Roman" w:cs="Times New Roman"/>
          <w:sz w:val="28"/>
          <w:szCs w:val="28"/>
          <w:lang w:val="en-CA"/>
        </w:rPr>
      </w:pPr>
    </w:p>
    <w:p w14:paraId="4D7CF25D" w14:textId="77777777" w:rsidR="001D780C" w:rsidRDefault="001D780C" w:rsidP="001D780C">
      <w:pPr>
        <w:pStyle w:val="a0"/>
        <w:jc w:val="center"/>
        <w:rPr>
          <w:rFonts w:ascii="Times New Roman" w:hAnsi="Times New Roman" w:cs="Times New Roman"/>
          <w:sz w:val="28"/>
          <w:szCs w:val="28"/>
          <w:lang w:val="en-CA"/>
        </w:rPr>
      </w:pPr>
    </w:p>
    <w:p w14:paraId="108E1D68" w14:textId="77777777" w:rsidR="001D780C" w:rsidRDefault="001D780C" w:rsidP="001D780C">
      <w:pPr>
        <w:pStyle w:val="a0"/>
        <w:jc w:val="center"/>
        <w:rPr>
          <w:rFonts w:ascii="Times New Roman" w:hAnsi="Times New Roman" w:cs="Times New Roman"/>
          <w:sz w:val="28"/>
          <w:szCs w:val="28"/>
          <w:lang w:val="en-CA"/>
        </w:rPr>
      </w:pPr>
    </w:p>
    <w:p w14:paraId="34060D19" w14:textId="77777777" w:rsidR="001D780C" w:rsidRDefault="001D780C" w:rsidP="001D780C">
      <w:pPr>
        <w:pStyle w:val="a0"/>
        <w:jc w:val="center"/>
        <w:rPr>
          <w:rFonts w:ascii="Times New Roman" w:hAnsi="Times New Roman" w:cs="Times New Roman"/>
          <w:sz w:val="28"/>
          <w:szCs w:val="28"/>
          <w:lang w:val="en-CA"/>
        </w:rPr>
      </w:pPr>
    </w:p>
    <w:p w14:paraId="6B0C51CD" w14:textId="77777777" w:rsidR="001D780C" w:rsidRDefault="001D780C" w:rsidP="001D780C">
      <w:pPr>
        <w:pStyle w:val="a0"/>
        <w:jc w:val="center"/>
        <w:rPr>
          <w:rFonts w:ascii="Times New Roman" w:hAnsi="Times New Roman" w:cs="Times New Roman"/>
          <w:sz w:val="28"/>
          <w:szCs w:val="28"/>
          <w:lang w:val="en-CA"/>
        </w:rPr>
      </w:pPr>
    </w:p>
    <w:p w14:paraId="0619E5EA" w14:textId="77777777" w:rsidR="001D780C" w:rsidRDefault="001D780C" w:rsidP="001D780C">
      <w:pPr>
        <w:pStyle w:val="a0"/>
        <w:jc w:val="center"/>
        <w:rPr>
          <w:rFonts w:ascii="Times New Roman" w:hAnsi="Times New Roman" w:cs="Times New Roman"/>
          <w:sz w:val="28"/>
          <w:szCs w:val="28"/>
          <w:lang w:val="en-CA"/>
        </w:rPr>
      </w:pPr>
    </w:p>
    <w:p w14:paraId="579DF4B5" w14:textId="77777777" w:rsidR="001D780C" w:rsidRDefault="001D780C" w:rsidP="001D780C">
      <w:pPr>
        <w:pStyle w:val="a0"/>
        <w:jc w:val="center"/>
        <w:rPr>
          <w:rFonts w:ascii="Times New Roman" w:hAnsi="Times New Roman" w:cs="Times New Roman"/>
          <w:sz w:val="28"/>
          <w:szCs w:val="28"/>
          <w:lang w:val="en-CA"/>
        </w:rPr>
      </w:pPr>
    </w:p>
    <w:p w14:paraId="5CE9F4D4" w14:textId="77777777" w:rsidR="001D780C" w:rsidRDefault="001D780C" w:rsidP="001D780C">
      <w:pPr>
        <w:pStyle w:val="a0"/>
        <w:jc w:val="center"/>
        <w:rPr>
          <w:rFonts w:ascii="Times New Roman" w:hAnsi="Times New Roman" w:cs="Times New Roman"/>
          <w:sz w:val="28"/>
          <w:szCs w:val="28"/>
          <w:lang w:val="en-CA"/>
        </w:rPr>
      </w:pPr>
    </w:p>
    <w:p w14:paraId="4B9FB262" w14:textId="58CBD9D9" w:rsidR="001D780C" w:rsidRPr="001D780C" w:rsidRDefault="001D780C" w:rsidP="001D780C">
      <w:pPr>
        <w:pStyle w:val="a0"/>
        <w:jc w:val="both"/>
        <w:rPr>
          <w:rFonts w:ascii="Times New Roman" w:hAnsi="Times New Roman" w:cs="Times New Roman"/>
          <w:lang w:val="en-CA"/>
        </w:rPr>
      </w:pPr>
      <w:r w:rsidRPr="00D736B8">
        <w:rPr>
          <w:rFonts w:ascii="Times New Roman" w:hAnsi="Times New Roman" w:cs="Times New Roman"/>
        </w:rPr>
        <w:t xml:space="preserve">© 2025 The Hong Kong Aids Prevention Society (HKAPS). All rights reserved. No part of this publication may be reproduced, distributed, or transmitted in any form or by any means, including photocopying, recording, or other electronic or mechanical methods, without the prior written permission of </w:t>
      </w:r>
      <w:proofErr w:type="gramStart"/>
      <w:r w:rsidRPr="00D736B8">
        <w:rPr>
          <w:rFonts w:ascii="Times New Roman" w:hAnsi="Times New Roman" w:cs="Times New Roman"/>
        </w:rPr>
        <w:t>the HKAPS</w:t>
      </w:r>
      <w:proofErr w:type="gramEnd"/>
      <w:r w:rsidRPr="00D736B8">
        <w:rPr>
          <w:rFonts w:ascii="Times New Roman" w:hAnsi="Times New Roman" w:cs="Times New Roman"/>
        </w:rPr>
        <w:t xml:space="preserve">. For permission requests, please contact </w:t>
      </w:r>
      <w:hyperlink r:id="rId7" w:history="1">
        <w:r w:rsidRPr="00D736B8">
          <w:rPr>
            <w:rStyle w:val="af0"/>
            <w:rFonts w:ascii="Times New Roman" w:hAnsi="Times New Roman" w:cs="Times New Roman"/>
            <w:color w:val="auto"/>
          </w:rPr>
          <w:t>info@hkaps.org.h</w:t>
        </w:r>
      </w:hyperlink>
      <w:r w:rsidRPr="00D736B8">
        <w:rPr>
          <w:rFonts w:ascii="Times New Roman" w:hAnsi="Times New Roman" w:cs="Times New Roman"/>
        </w:rPr>
        <w:t>k</w:t>
      </w:r>
    </w:p>
    <w:p w14:paraId="22EC1EB1" w14:textId="77777777" w:rsidR="0063118B" w:rsidRPr="001D780C" w:rsidRDefault="00000000" w:rsidP="001D780C">
      <w:pPr>
        <w:pStyle w:val="3"/>
        <w:spacing w:line="480" w:lineRule="auto"/>
        <w:jc w:val="both"/>
        <w:rPr>
          <w:rFonts w:ascii="Times New Roman" w:hAnsi="Times New Roman" w:cs="Times New Roman"/>
          <w:b/>
          <w:bCs/>
          <w:color w:val="auto"/>
          <w:sz w:val="24"/>
          <w:szCs w:val="24"/>
        </w:rPr>
      </w:pPr>
      <w:bookmarkStart w:id="1" w:name="introduction-and-conceptual-framework"/>
      <w:bookmarkStart w:id="2" w:name="a-comprehensive-literature-review"/>
      <w:r w:rsidRPr="001D780C">
        <w:rPr>
          <w:rFonts w:ascii="Times New Roman" w:hAnsi="Times New Roman" w:cs="Times New Roman"/>
          <w:b/>
          <w:bCs/>
          <w:color w:val="auto"/>
          <w:sz w:val="24"/>
          <w:szCs w:val="24"/>
        </w:rPr>
        <w:lastRenderedPageBreak/>
        <w:t>1. Introduction and Conceptual Framework</w:t>
      </w:r>
    </w:p>
    <w:p w14:paraId="57622BD7" w14:textId="77777777" w:rsidR="0063118B" w:rsidRPr="001D780C" w:rsidRDefault="00000000" w:rsidP="001D780C">
      <w:pPr>
        <w:pStyle w:val="FirstParagraph"/>
        <w:spacing w:line="480" w:lineRule="auto"/>
        <w:jc w:val="both"/>
        <w:rPr>
          <w:rFonts w:ascii="Times New Roman" w:hAnsi="Times New Roman" w:cs="Times New Roman"/>
        </w:rPr>
      </w:pPr>
      <w:r w:rsidRPr="001D780C">
        <w:rPr>
          <w:rFonts w:ascii="Times New Roman" w:hAnsi="Times New Roman" w:cs="Times New Roman"/>
        </w:rPr>
        <w:t>The landscape of sex work has undergone a profound digital transformation over the past two decades, fundamentally reshaping how sexual services are advertised, negotiated, and delivered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In Hong Kong, this shift has been particularly pronounced, with sex work increasingly moving from street-based venues to indoor settings facilitated by online platforms, including dedicated forums, mobile applications, and social media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This digital migration presents both opportunities and challenges for HIV prevention efforts, as traditional outreach methods struggle to reach this increasingly hidden population.</w:t>
      </w:r>
    </w:p>
    <w:p w14:paraId="6C38B224"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Hong Kong’s sex industry is predominantly characterized by indoor operations, including one-woman apartments, escort services arranged through online forums, and high-end services coordinated via mobile applications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Unlike street-based sex work, which has historically been the focus of public health interventions, indoor sex work facilitated by digital platforms operates with greater anonymity and discretion, making it difficult for health authorities to provide targeted HIV prevention services (</w:t>
      </w:r>
      <w:hyperlink w:anchor="ref-c2022">
        <w:r w:rsidR="0063118B" w:rsidRPr="001D780C">
          <w:rPr>
            <w:rStyle w:val="af0"/>
            <w:rFonts w:ascii="Times New Roman" w:hAnsi="Times New Roman" w:cs="Times New Roman"/>
            <w:color w:val="auto"/>
          </w:rPr>
          <w:t>Peters et al., 2022</w:t>
        </w:r>
      </w:hyperlink>
      <w:r w:rsidRPr="001D780C">
        <w:rPr>
          <w:rFonts w:ascii="Times New Roman" w:hAnsi="Times New Roman" w:cs="Times New Roman"/>
        </w:rPr>
        <w:t>). This operational invisibility, while offering sex workers enhanced safety from law enforcement and some forms of violence, simultaneously creates barriers to accessing essential health information and services, including HIV testing, pre-exposure prophylaxis (PrEP), and post-exposure prophylaxis (PEP)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w:t>
      </w:r>
    </w:p>
    <w:p w14:paraId="56170384"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Despite the global proliferation of digital platforms in sex work, there remains a significant research gap concerning female sex workers in Asian contexts, particularly in settings where sex work operates primarily indoors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xml:space="preserve">). Most existing literature on digital health interventions for HIV prevention has focused on men who have sex with </w:t>
      </w:r>
      <w:r w:rsidRPr="001D780C">
        <w:rPr>
          <w:rFonts w:ascii="Times New Roman" w:hAnsi="Times New Roman" w:cs="Times New Roman"/>
        </w:rPr>
        <w:lastRenderedPageBreak/>
        <w:t>men (MSM), given their disproportionate HIV burden (</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 xml:space="preserve">;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However, the unique socio-cultural context of Hong Kong, combined with its advanced digital infrastructure and high internet penetration rates, creates an urgent need to understand how digital platforms mediate HIV risk negotiation, client screening practices, and access to prevention services among female sex workers operating in indoor venues.</w:t>
      </w:r>
    </w:p>
    <w:p w14:paraId="4BEEC348"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Information-Motivation-Behavioral Skills (IMB) model provides a robust theoretical framework for understanding HIV prevention behaviors in digital contexts (</w:t>
      </w:r>
      <w:hyperlink w:anchor="ref-benedikt2026">
        <w:r w:rsidR="0063118B" w:rsidRPr="001D780C">
          <w:rPr>
            <w:rStyle w:val="af0"/>
            <w:rFonts w:ascii="Times New Roman" w:hAnsi="Times New Roman" w:cs="Times New Roman"/>
            <w:color w:val="auto"/>
          </w:rPr>
          <w:t>Hassler et al., 2026</w:t>
        </w:r>
      </w:hyperlink>
      <w:r w:rsidRPr="001D780C">
        <w:rPr>
          <w:rFonts w:ascii="Times New Roman" w:hAnsi="Times New Roman" w:cs="Times New Roman"/>
        </w:rPr>
        <w:t>). Originally developed to explain health behavior change, the IMB model posits that HIV-preventive behavior is determined by information about HIV transmission and prevention, motivation to engage in prevention activities, and behavioral skills necessary to perform preventive actions (</w:t>
      </w:r>
      <w:hyperlink w:anchor="ref-hongbo2019">
        <w:r w:rsidR="0063118B" w:rsidRPr="001D780C">
          <w:rPr>
            <w:rStyle w:val="af0"/>
            <w:rFonts w:ascii="Times New Roman" w:hAnsi="Times New Roman" w:cs="Times New Roman"/>
            <w:color w:val="auto"/>
          </w:rPr>
          <w:t>Jiang et al., 2019</w:t>
        </w:r>
      </w:hyperlink>
      <w:r w:rsidRPr="001D780C">
        <w:rPr>
          <w:rFonts w:ascii="Times New Roman" w:hAnsi="Times New Roman" w:cs="Times New Roman"/>
        </w:rPr>
        <w:t xml:space="preserve">; </w:t>
      </w:r>
      <w:hyperlink w:anchor="ref-xia2020">
        <w:r w:rsidR="0063118B" w:rsidRPr="001D780C">
          <w:rPr>
            <w:rStyle w:val="af0"/>
            <w:rFonts w:ascii="Times New Roman" w:hAnsi="Times New Roman" w:cs="Times New Roman"/>
            <w:color w:val="auto"/>
          </w:rPr>
          <w:t>X. Liang et al., 2020</w:t>
        </w:r>
      </w:hyperlink>
      <w:r w:rsidRPr="001D780C">
        <w:rPr>
          <w:rFonts w:ascii="Times New Roman" w:hAnsi="Times New Roman" w:cs="Times New Roman"/>
        </w:rPr>
        <w:t>). In the context of digital sex work, the IMB model can illuminate how online platforms affect: (1) access to accurate information about HIV risks and prevention technologies; (2) personal and social motivation to engage in protective behaviors such as consistent condom use, HIV testing, and PrEP uptake; and (3) behavioral skills for negotiating safer sex with clients and navigating digital health services (</w:t>
      </w:r>
      <w:hyperlink w:anchor="ref-huwen2019">
        <w:r w:rsidR="0063118B" w:rsidRPr="001D780C">
          <w:rPr>
            <w:rStyle w:val="af0"/>
            <w:rFonts w:ascii="Times New Roman" w:hAnsi="Times New Roman" w:cs="Times New Roman"/>
            <w:color w:val="auto"/>
          </w:rPr>
          <w:t>Wang et al., 2019</w:t>
        </w:r>
      </w:hyperlink>
      <w:r w:rsidRPr="001D780C">
        <w:rPr>
          <w:rFonts w:ascii="Times New Roman" w:hAnsi="Times New Roman" w:cs="Times New Roman"/>
        </w:rPr>
        <w:t>).</w:t>
      </w:r>
    </w:p>
    <w:p w14:paraId="21C68351"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 xml:space="preserve">This literature review examines how digital platforms mediate HIV risk negotiation, client screening, and access to prevention services in Hong Kong’s predominantly indoor and online-based sex industry. By synthesizing evidence from digital health interventions, online sex work studies, and behavioral health research, this review addresses critical questions: How do digital platforms shape HIV risk perception and prevention behaviors among indoor sex workers? What role does anonymity play in both facilitating safer client </w:t>
      </w:r>
      <w:r w:rsidRPr="001D780C">
        <w:rPr>
          <w:rFonts w:ascii="Times New Roman" w:hAnsi="Times New Roman" w:cs="Times New Roman"/>
        </w:rPr>
        <w:lastRenderedPageBreak/>
        <w:t>screening and creating barriers to accessing HIV care? And how can public health systems leverage digital channels to reach this hidden population with evidence-based prevention services, including HIV self-testing and PrEP?</w:t>
      </w:r>
    </w:p>
    <w:p w14:paraId="57A86BF4" w14:textId="77777777" w:rsidR="0063118B" w:rsidRPr="001D780C" w:rsidRDefault="00000000" w:rsidP="001D780C">
      <w:pPr>
        <w:pStyle w:val="3"/>
        <w:spacing w:line="480" w:lineRule="auto"/>
        <w:jc w:val="both"/>
        <w:rPr>
          <w:rFonts w:ascii="Times New Roman" w:hAnsi="Times New Roman" w:cs="Times New Roman"/>
          <w:b/>
          <w:bCs/>
          <w:color w:val="auto"/>
          <w:sz w:val="24"/>
          <w:szCs w:val="24"/>
        </w:rPr>
      </w:pPr>
      <w:bookmarkStart w:id="3" w:name="Xf21eaaf6a5fe9b2b6294ce975e6cdc6a97ef3fe"/>
      <w:bookmarkEnd w:id="1"/>
      <w:r w:rsidRPr="001D780C">
        <w:rPr>
          <w:rFonts w:ascii="Times New Roman" w:hAnsi="Times New Roman" w:cs="Times New Roman"/>
          <w:b/>
          <w:bCs/>
          <w:color w:val="auto"/>
          <w:sz w:val="24"/>
          <w:szCs w:val="24"/>
        </w:rPr>
        <w:t>2. The Digital Transformation of Sex Work: From Street to Screen</w:t>
      </w:r>
    </w:p>
    <w:p w14:paraId="73424BF3" w14:textId="77777777" w:rsidR="0063118B" w:rsidRPr="001D780C" w:rsidRDefault="00000000" w:rsidP="001D780C">
      <w:pPr>
        <w:pStyle w:val="FirstParagraph"/>
        <w:spacing w:line="480" w:lineRule="auto"/>
        <w:jc w:val="both"/>
        <w:rPr>
          <w:rFonts w:ascii="Times New Roman" w:hAnsi="Times New Roman" w:cs="Times New Roman"/>
        </w:rPr>
      </w:pPr>
      <w:r w:rsidRPr="001D780C">
        <w:rPr>
          <w:rFonts w:ascii="Times New Roman" w:hAnsi="Times New Roman" w:cs="Times New Roman"/>
        </w:rPr>
        <w:t>The migration of sex work from physical spaces to digital platforms represents one of the most significant transformations in the contemporary sex industry (</w:t>
      </w:r>
      <w:hyperlink w:anchor="ref-doug2024">
        <w:r w:rsidR="0063118B" w:rsidRPr="001D780C">
          <w:rPr>
            <w:rStyle w:val="af0"/>
            <w:rFonts w:ascii="Times New Roman" w:hAnsi="Times New Roman" w:cs="Times New Roman"/>
            <w:color w:val="auto"/>
          </w:rPr>
          <w:t>Cheung et al., 2024</w:t>
        </w:r>
      </w:hyperlink>
      <w:r w:rsidRPr="001D780C">
        <w:rPr>
          <w:rFonts w:ascii="Times New Roman" w:hAnsi="Times New Roman" w:cs="Times New Roman"/>
        </w:rPr>
        <w:t>). This shift has been driven by technological advancements, changing social norms, and the practical advantages that online platforms offer for both sex workers and clients, including enhanced safety, broader reach, and greater control over working conditions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In Hong Kong and across Asia, digital platforms have become the primary mechanism through which indoor sex work is organized, with implications for how sex workers manage occupational risks, including HIV exposure (</w:t>
      </w:r>
      <w:hyperlink w:anchor="ref-efa2025">
        <w:r w:rsidR="0063118B" w:rsidRPr="001D780C">
          <w:rPr>
            <w:rStyle w:val="af0"/>
            <w:rFonts w:ascii="Times New Roman" w:hAnsi="Times New Roman" w:cs="Times New Roman"/>
            <w:color w:val="auto"/>
          </w:rPr>
          <w:t>Nugroho et al., 2025</w:t>
        </w:r>
      </w:hyperlink>
      <w:r w:rsidRPr="001D780C">
        <w:rPr>
          <w:rFonts w:ascii="Times New Roman" w:hAnsi="Times New Roman" w:cs="Times New Roman"/>
        </w:rPr>
        <w:t>).</w:t>
      </w:r>
    </w:p>
    <w:p w14:paraId="5168A116"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Digital platforms used for sex work solicitation span a diverse ecosystem, from dedicated forums and classified advertisement websites to mainstream social media platforms and geosocial networking applications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In the Asian context, platforms such as online forums specifically dedicated to escort reviews, WeChat groups, specialized mobile applications, and even social media platforms like Instagram and Facebook have become venues for advertising sexual services (</w:t>
      </w:r>
      <w:hyperlink w:anchor="ref-jude2025">
        <w:r w:rsidR="0063118B" w:rsidRPr="001D780C">
          <w:rPr>
            <w:rStyle w:val="af0"/>
            <w:rFonts w:ascii="Times New Roman" w:hAnsi="Times New Roman" w:cs="Times New Roman"/>
            <w:color w:val="auto"/>
          </w:rPr>
          <w:t>Ure &amp; Somorija, 2025</w:t>
        </w:r>
      </w:hyperlink>
      <w:r w:rsidRPr="001D780C">
        <w:rPr>
          <w:rFonts w:ascii="Times New Roman" w:hAnsi="Times New Roman" w:cs="Times New Roman"/>
        </w:rPr>
        <w:t>). These platforms vary considerably in their features, target demographics, and the degree of anonymity they afford users (</w:t>
      </w:r>
      <w:hyperlink w:anchor="ref-zhihui2024">
        <w:r w:rsidR="0063118B" w:rsidRPr="001D780C">
          <w:rPr>
            <w:rStyle w:val="af0"/>
            <w:rFonts w:ascii="Times New Roman" w:hAnsi="Times New Roman" w:cs="Times New Roman"/>
            <w:color w:val="auto"/>
          </w:rPr>
          <w:t>Zhu et al., 2024</w:t>
        </w:r>
      </w:hyperlink>
      <w:r w:rsidRPr="001D780C">
        <w:rPr>
          <w:rFonts w:ascii="Times New Roman" w:hAnsi="Times New Roman" w:cs="Times New Roman"/>
        </w:rPr>
        <w:t>). Understanding this digital ecosystem is essential for designing effective HIV prevention interventions tailored to the specific contexts in which sex workers and clients interact.</w:t>
      </w:r>
    </w:p>
    <w:p w14:paraId="35F8B3EA"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lastRenderedPageBreak/>
        <w:t>The transformation from outdoor to indoor sex work fundamentally alters the visibility of sex workers to public health outreach workers (</w:t>
      </w:r>
      <w:hyperlink w:anchor="ref-c2022">
        <w:r w:rsidR="0063118B" w:rsidRPr="001D780C">
          <w:rPr>
            <w:rStyle w:val="af0"/>
            <w:rFonts w:ascii="Times New Roman" w:hAnsi="Times New Roman" w:cs="Times New Roman"/>
            <w:color w:val="auto"/>
          </w:rPr>
          <w:t>Peters et al., 2022</w:t>
        </w:r>
      </w:hyperlink>
      <w:r w:rsidRPr="001D780C">
        <w:rPr>
          <w:rFonts w:ascii="Times New Roman" w:hAnsi="Times New Roman" w:cs="Times New Roman"/>
        </w:rPr>
        <w:t>). Street-based sex work, while stigmatized and often subject to criminalization, has historically been accessible to outreach programs through venue-based interventions and peer educator networks (</w:t>
      </w:r>
      <w:hyperlink w:anchor="ref-bronwyn2021">
        <w:r w:rsidR="0063118B" w:rsidRPr="001D780C">
          <w:rPr>
            <w:rStyle w:val="af0"/>
            <w:rFonts w:ascii="Times New Roman" w:hAnsi="Times New Roman" w:cs="Times New Roman"/>
            <w:color w:val="auto"/>
          </w:rPr>
          <w:t>McBride et al., 2021</w:t>
        </w:r>
      </w:hyperlink>
      <w:r w:rsidRPr="001D780C">
        <w:rPr>
          <w:rFonts w:ascii="Times New Roman" w:hAnsi="Times New Roman" w:cs="Times New Roman"/>
        </w:rPr>
        <w:t>). In contrast, indoor sex workers operating through digital platforms remain largely invisible to traditional outreach methods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Research from Uganda illustrates this challenge, documenting how women who meet clients through online platforms face distinct risks compared to those working in physical venues, including cybersecurity threats, extortion, and unique patterns of violence from clients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These findings underscore the need for innovative outreach strategies that can penetrate digital spaces where sex work is organized.</w:t>
      </w:r>
    </w:p>
    <w:p w14:paraId="211AF991"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online-to-offline (O2O) model has emerged as a particularly relevant framework for understanding how digital platforms mediate sexual health services in Asia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 xml:space="preserve">; </w:t>
      </w:r>
      <w:hyperlink w:anchor="ref-q2022">
        <w:r w:rsidR="0063118B" w:rsidRPr="001D780C">
          <w:rPr>
            <w:rStyle w:val="af0"/>
            <w:rFonts w:ascii="Times New Roman" w:hAnsi="Times New Roman" w:cs="Times New Roman"/>
            <w:color w:val="auto"/>
          </w:rPr>
          <w:t>Luo et al., 2022</w:t>
        </w:r>
      </w:hyperlink>
      <w:r w:rsidRPr="001D780C">
        <w:rPr>
          <w:rFonts w:ascii="Times New Roman" w:hAnsi="Times New Roman" w:cs="Times New Roman"/>
        </w:rPr>
        <w:t>). Originally developed for e-commerce, the O2O model describes how online platforms facilitate offline transactions and service delivery (</w:t>
      </w:r>
      <w:hyperlink w:anchor="ref-q2022">
        <w:r w:rsidR="0063118B" w:rsidRPr="001D780C">
          <w:rPr>
            <w:rStyle w:val="af0"/>
            <w:rFonts w:ascii="Times New Roman" w:hAnsi="Times New Roman" w:cs="Times New Roman"/>
            <w:color w:val="auto"/>
          </w:rPr>
          <w:t>Luo et al., 2022</w:t>
        </w:r>
      </w:hyperlink>
      <w:r w:rsidRPr="001D780C">
        <w:rPr>
          <w:rFonts w:ascii="Times New Roman" w:hAnsi="Times New Roman" w:cs="Times New Roman"/>
        </w:rPr>
        <w:t>). In the context of sex work, clients use online platforms to identify, screen, and negotiate with sex workers before meeting in person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This model has important implications for HIV prevention, as it creates opportunities for digital interventions to reach sex workers and clients during the online phase of interaction, potentially influencing risk negotiation and prevention behavior before sexual encounters occur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w:t>
      </w:r>
    </w:p>
    <w:p w14:paraId="22E4F62F"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Research on MSM in Hong Kong demonstrates how digital platforms have become integral to sexual networking and HIV prevention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xml:space="preserve">). A cross-sectional survey </w:t>
      </w:r>
      <w:r w:rsidRPr="001D780C">
        <w:rPr>
          <w:rFonts w:ascii="Times New Roman" w:hAnsi="Times New Roman" w:cs="Times New Roman"/>
        </w:rPr>
        <w:lastRenderedPageBreak/>
        <w:t>of 453 HIV-negative MSM found that those who used internet channels for sex networking, particularly location-based social network apps, were more likely to accept PrEP, suggesting that digital platforms can facilitate engagement with biomedical prevention technologies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However, the same study found that MSM who used online forums to seek sex partners had lower awareness of PrEP compared to those visiting physical venues, highlighting the heterogeneity of digital platforms in their capacity to disseminate health information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These findings suggest that not all digital platforms are equally effective as venues for HIV prevention messaging, and that platform-specific strategies may be necessary.</w:t>
      </w:r>
    </w:p>
    <w:p w14:paraId="44C53FFE" w14:textId="77777777" w:rsidR="0063118B"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shift to digital platforms has also transformed client screening practices among sex workers (</w:t>
      </w:r>
      <w:hyperlink w:anchor="ref-t2022a">
        <w:r w:rsidR="0063118B" w:rsidRPr="001D780C">
          <w:rPr>
            <w:rStyle w:val="af0"/>
            <w:rFonts w:ascii="Times New Roman" w:hAnsi="Times New Roman" w:cs="Times New Roman"/>
            <w:color w:val="auto"/>
          </w:rPr>
          <w:t>Bernier et al., 2022</w:t>
        </w:r>
      </w:hyperlink>
      <w:r w:rsidRPr="001D780C">
        <w:rPr>
          <w:rFonts w:ascii="Times New Roman" w:hAnsi="Times New Roman" w:cs="Times New Roman"/>
        </w:rPr>
        <w:t>). Online platforms enable sex workers to vet potential clients through reviews, ratings, and communication before meeting in person, potentially enhancing their safety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Research from British Columbia, Canada, found that online solicitation facilitates sex workers’ ability to mitigate workplace violence by allowing them to remain in control of client interactions and screen clients more effectively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However, the same study noted that criminalization, stigma, and restrictive website policies can compromise these safety strategies, highlighting the intersection of legal frameworks and digital platform design in shaping sex workers’ occupational health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w:t>
      </w:r>
    </w:p>
    <w:p w14:paraId="33CD71E2" w14:textId="77777777" w:rsidR="000B01E8" w:rsidRDefault="000B01E8" w:rsidP="001D780C">
      <w:pPr>
        <w:pStyle w:val="a0"/>
        <w:spacing w:line="480" w:lineRule="auto"/>
        <w:jc w:val="both"/>
        <w:rPr>
          <w:rFonts w:ascii="Times New Roman" w:hAnsi="Times New Roman" w:cs="Times New Roman"/>
          <w:lang w:val="en-CA"/>
        </w:rPr>
      </w:pPr>
    </w:p>
    <w:p w14:paraId="4F926DDA" w14:textId="77777777" w:rsidR="000B01E8" w:rsidRDefault="000B01E8" w:rsidP="001D780C">
      <w:pPr>
        <w:pStyle w:val="a0"/>
        <w:spacing w:line="480" w:lineRule="auto"/>
        <w:jc w:val="both"/>
        <w:rPr>
          <w:rFonts w:ascii="Times New Roman" w:hAnsi="Times New Roman" w:cs="Times New Roman"/>
          <w:lang w:val="en-CA"/>
        </w:rPr>
      </w:pPr>
    </w:p>
    <w:p w14:paraId="30FE67F8" w14:textId="77777777" w:rsidR="000B01E8" w:rsidRPr="000B01E8" w:rsidRDefault="000B01E8" w:rsidP="001D780C">
      <w:pPr>
        <w:pStyle w:val="a0"/>
        <w:spacing w:line="480" w:lineRule="auto"/>
        <w:jc w:val="both"/>
        <w:rPr>
          <w:rFonts w:ascii="Times New Roman" w:hAnsi="Times New Roman" w:cs="Times New Roman"/>
          <w:lang w:val="en-CA"/>
        </w:rPr>
      </w:pPr>
    </w:p>
    <w:p w14:paraId="5E34C1B9" w14:textId="77777777" w:rsidR="0063118B" w:rsidRDefault="00000000" w:rsidP="001D780C">
      <w:pPr>
        <w:pStyle w:val="4"/>
        <w:jc w:val="both"/>
        <w:rPr>
          <w:rFonts w:ascii="Times New Roman" w:hAnsi="Times New Roman" w:cs="Times New Roman"/>
          <w:color w:val="auto"/>
        </w:rPr>
      </w:pPr>
      <w:bookmarkStart w:id="4" w:name="Xdee8f7e5037b7cbce604cb79d9a6036cae3df87"/>
      <w:r w:rsidRPr="001D780C">
        <w:rPr>
          <w:rFonts w:ascii="Times New Roman" w:hAnsi="Times New Roman" w:cs="Times New Roman"/>
          <w:color w:val="auto"/>
        </w:rPr>
        <w:lastRenderedPageBreak/>
        <w:t>Table 1: Digital Platforms Used for Sex Work Solicitation in Asia—Features and HIV Prevention Implications</w:t>
      </w:r>
    </w:p>
    <w:p w14:paraId="5804529C" w14:textId="77777777" w:rsidR="000B01E8" w:rsidRPr="000B01E8" w:rsidRDefault="000B01E8" w:rsidP="000B01E8">
      <w:pPr>
        <w:pStyle w:val="a0"/>
        <w:rPr>
          <w:lang w:val="en-CA"/>
        </w:rPr>
      </w:pP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1D780C" w:rsidRPr="001D780C" w14:paraId="5D618899" w14:textId="77777777" w:rsidTr="0063118B">
        <w:trPr>
          <w:cnfStyle w:val="100000000000" w:firstRow="1" w:lastRow="0" w:firstColumn="0" w:lastColumn="0" w:oddVBand="0" w:evenVBand="0" w:oddHBand="0" w:evenHBand="0" w:firstRowFirstColumn="0" w:firstRowLastColumn="0" w:lastRowFirstColumn="0" w:lastRowLastColumn="0"/>
          <w:tblHeader/>
        </w:trPr>
        <w:tc>
          <w:tcPr>
            <w:tcW w:w="1584" w:type="dxa"/>
          </w:tcPr>
          <w:p w14:paraId="28F8B6DE"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Platform Type</w:t>
            </w:r>
          </w:p>
        </w:tc>
        <w:tc>
          <w:tcPr>
            <w:tcW w:w="1584" w:type="dxa"/>
          </w:tcPr>
          <w:p w14:paraId="688C2243"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Examples</w:t>
            </w:r>
          </w:p>
        </w:tc>
        <w:tc>
          <w:tcPr>
            <w:tcW w:w="1584" w:type="dxa"/>
          </w:tcPr>
          <w:p w14:paraId="630B4658"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Key Features</w:t>
            </w:r>
          </w:p>
        </w:tc>
        <w:tc>
          <w:tcPr>
            <w:tcW w:w="1584" w:type="dxa"/>
          </w:tcPr>
          <w:p w14:paraId="42968E49"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HIV Prevention Opportunities</w:t>
            </w:r>
          </w:p>
        </w:tc>
        <w:tc>
          <w:tcPr>
            <w:tcW w:w="1584" w:type="dxa"/>
          </w:tcPr>
          <w:p w14:paraId="24DD6B13"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Challenges</w:t>
            </w:r>
          </w:p>
        </w:tc>
      </w:tr>
      <w:tr w:rsidR="001D780C" w:rsidRPr="001D780C" w14:paraId="47080D64" w14:textId="77777777">
        <w:tc>
          <w:tcPr>
            <w:tcW w:w="1584" w:type="dxa"/>
          </w:tcPr>
          <w:p w14:paraId="01C2477A"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Dedicated forums</w:t>
            </w:r>
          </w:p>
        </w:tc>
        <w:tc>
          <w:tcPr>
            <w:tcW w:w="1584" w:type="dxa"/>
          </w:tcPr>
          <w:p w14:paraId="153CCA65"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Escort review sites, local forums</w:t>
            </w:r>
          </w:p>
        </w:tc>
        <w:tc>
          <w:tcPr>
            <w:tcW w:w="1584" w:type="dxa"/>
          </w:tcPr>
          <w:p w14:paraId="582D4B93"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Anonymous posting, client reviews, detailed profiles</w:t>
            </w:r>
          </w:p>
        </w:tc>
        <w:tc>
          <w:tcPr>
            <w:tcW w:w="1584" w:type="dxa"/>
          </w:tcPr>
          <w:p w14:paraId="5CB930CD"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 xml:space="preserve">High user </w:t>
            </w:r>
            <w:proofErr w:type="gramStart"/>
            <w:r w:rsidRPr="001D780C">
              <w:rPr>
                <w:rFonts w:ascii="Times New Roman" w:hAnsi="Times New Roman" w:cs="Times New Roman"/>
              </w:rPr>
              <w:t>engagement;</w:t>
            </w:r>
            <w:proofErr w:type="gramEnd"/>
            <w:r w:rsidRPr="001D780C">
              <w:rPr>
                <w:rFonts w:ascii="Times New Roman" w:hAnsi="Times New Roman" w:cs="Times New Roman"/>
              </w:rPr>
              <w:t xml:space="preserve"> community norms can be leveraged for health messaging</w:t>
            </w:r>
          </w:p>
        </w:tc>
        <w:tc>
          <w:tcPr>
            <w:tcW w:w="1584" w:type="dxa"/>
          </w:tcPr>
          <w:p w14:paraId="4791FF9D"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May reinforce stigma; limited reach to non-forum users</w:t>
            </w:r>
          </w:p>
        </w:tc>
      </w:tr>
      <w:tr w:rsidR="001D780C" w:rsidRPr="001D780C" w14:paraId="1FB326A1" w14:textId="77777777">
        <w:tc>
          <w:tcPr>
            <w:tcW w:w="1584" w:type="dxa"/>
          </w:tcPr>
          <w:p w14:paraId="1AF689A0"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Social media</w:t>
            </w:r>
          </w:p>
        </w:tc>
        <w:tc>
          <w:tcPr>
            <w:tcW w:w="1584" w:type="dxa"/>
          </w:tcPr>
          <w:p w14:paraId="7F0A7FDC"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Facebook, Instagram, Twitter</w:t>
            </w:r>
          </w:p>
        </w:tc>
        <w:tc>
          <w:tcPr>
            <w:tcW w:w="1584" w:type="dxa"/>
          </w:tcPr>
          <w:p w14:paraId="50D818BA"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Wide reach, multimedia content, networking</w:t>
            </w:r>
          </w:p>
        </w:tc>
        <w:tc>
          <w:tcPr>
            <w:tcW w:w="1584" w:type="dxa"/>
          </w:tcPr>
          <w:p w14:paraId="0D397083"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Can integrate health campaigns; peer influence mechanisms</w:t>
            </w:r>
          </w:p>
        </w:tc>
        <w:tc>
          <w:tcPr>
            <w:tcW w:w="1584" w:type="dxa"/>
          </w:tcPr>
          <w:p w14:paraId="6F9E1C5E"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 xml:space="preserve">Privacy </w:t>
            </w:r>
            <w:proofErr w:type="gramStart"/>
            <w:r w:rsidRPr="001D780C">
              <w:rPr>
                <w:rFonts w:ascii="Times New Roman" w:hAnsi="Times New Roman" w:cs="Times New Roman"/>
              </w:rPr>
              <w:t>concerns;</w:t>
            </w:r>
            <w:proofErr w:type="gramEnd"/>
            <w:r w:rsidRPr="001D780C">
              <w:rPr>
                <w:rFonts w:ascii="Times New Roman" w:hAnsi="Times New Roman" w:cs="Times New Roman"/>
              </w:rPr>
              <w:t xml:space="preserve"> content moderation policies may restrict sex work content</w:t>
            </w:r>
          </w:p>
        </w:tc>
      </w:tr>
      <w:tr w:rsidR="001D780C" w:rsidRPr="001D780C" w14:paraId="6DAE96D4" w14:textId="77777777">
        <w:tc>
          <w:tcPr>
            <w:tcW w:w="1584" w:type="dxa"/>
          </w:tcPr>
          <w:p w14:paraId="36DDB84B"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Geosocial apps</w:t>
            </w:r>
          </w:p>
        </w:tc>
        <w:tc>
          <w:tcPr>
            <w:tcW w:w="1584" w:type="dxa"/>
          </w:tcPr>
          <w:p w14:paraId="72F3EBDC"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Grindr, Blued (MSM-focused)</w:t>
            </w:r>
          </w:p>
        </w:tc>
        <w:tc>
          <w:tcPr>
            <w:tcW w:w="1584" w:type="dxa"/>
          </w:tcPr>
          <w:p w14:paraId="12AC563A"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Location-based matching, real-time chat</w:t>
            </w:r>
          </w:p>
        </w:tc>
        <w:tc>
          <w:tcPr>
            <w:tcW w:w="1584" w:type="dxa"/>
          </w:tcPr>
          <w:p w14:paraId="7874B9EC"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Can target by geography; immediate communication for interventions</w:t>
            </w:r>
          </w:p>
        </w:tc>
        <w:tc>
          <w:tcPr>
            <w:tcW w:w="1584" w:type="dxa"/>
          </w:tcPr>
          <w:p w14:paraId="310D7E2F"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Primarily developed for MSM; limited options for female sex workers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w:t>
            </w:r>
          </w:p>
        </w:tc>
      </w:tr>
      <w:tr w:rsidR="001D780C" w:rsidRPr="001D780C" w14:paraId="43DA5E71" w14:textId="77777777">
        <w:tc>
          <w:tcPr>
            <w:tcW w:w="1584" w:type="dxa"/>
          </w:tcPr>
          <w:p w14:paraId="5DDD4756"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Messaging apps</w:t>
            </w:r>
          </w:p>
        </w:tc>
        <w:tc>
          <w:tcPr>
            <w:tcW w:w="1584" w:type="dxa"/>
          </w:tcPr>
          <w:p w14:paraId="0D06A60E"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WeChat, WhatsApp, Telegram</w:t>
            </w:r>
          </w:p>
        </w:tc>
        <w:tc>
          <w:tcPr>
            <w:tcW w:w="1584" w:type="dxa"/>
          </w:tcPr>
          <w:p w14:paraId="531D2B92"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Private encrypted communication, group chats</w:t>
            </w:r>
          </w:p>
        </w:tc>
        <w:tc>
          <w:tcPr>
            <w:tcW w:w="1584" w:type="dxa"/>
          </w:tcPr>
          <w:p w14:paraId="211D5AA1"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Can provide confidential counseling; distribute HIVST kits</w:t>
            </w:r>
          </w:p>
        </w:tc>
        <w:tc>
          <w:tcPr>
            <w:tcW w:w="1584" w:type="dxa"/>
          </w:tcPr>
          <w:p w14:paraId="7E2A9D1D"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Relies on individual contacts; difficult to scale</w:t>
            </w:r>
          </w:p>
        </w:tc>
      </w:tr>
      <w:tr w:rsidR="001D780C" w:rsidRPr="001D780C" w14:paraId="2DDCC9B4" w14:textId="77777777">
        <w:tc>
          <w:tcPr>
            <w:tcW w:w="1584" w:type="dxa"/>
          </w:tcPr>
          <w:p w14:paraId="2B65E719"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Classified sites</w:t>
            </w:r>
          </w:p>
        </w:tc>
        <w:tc>
          <w:tcPr>
            <w:tcW w:w="1584" w:type="dxa"/>
          </w:tcPr>
          <w:p w14:paraId="7F5F7FF2"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General classified platforms</w:t>
            </w:r>
          </w:p>
        </w:tc>
        <w:tc>
          <w:tcPr>
            <w:tcW w:w="1584" w:type="dxa"/>
          </w:tcPr>
          <w:p w14:paraId="0DBC6D44"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Low barrier to entry, wide audience</w:t>
            </w:r>
          </w:p>
        </w:tc>
        <w:tc>
          <w:tcPr>
            <w:tcW w:w="1584" w:type="dxa"/>
          </w:tcPr>
          <w:p w14:paraId="10B8710B"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Broad reach; can integrate prevention messaging</w:t>
            </w:r>
          </w:p>
        </w:tc>
        <w:tc>
          <w:tcPr>
            <w:tcW w:w="1584" w:type="dxa"/>
          </w:tcPr>
          <w:p w14:paraId="0ED57456"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Transactional focus; less community engagement</w:t>
            </w:r>
          </w:p>
        </w:tc>
      </w:tr>
    </w:tbl>
    <w:p w14:paraId="0A32DCA7" w14:textId="77777777" w:rsidR="0063118B" w:rsidRDefault="00000000" w:rsidP="001D780C">
      <w:pPr>
        <w:pStyle w:val="a0"/>
        <w:jc w:val="both"/>
        <w:rPr>
          <w:rFonts w:ascii="Times New Roman" w:hAnsi="Times New Roman" w:cs="Times New Roman"/>
          <w:i/>
          <w:iCs/>
        </w:rPr>
      </w:pPr>
      <w:r w:rsidRPr="001D780C">
        <w:rPr>
          <w:rFonts w:ascii="Times New Roman" w:hAnsi="Times New Roman" w:cs="Times New Roman"/>
          <w:i/>
          <w:iCs/>
        </w:rPr>
        <w:t>Note: Based on synthesis from (</w:t>
      </w:r>
      <w:hyperlink w:anchor="ref-k2024">
        <w:r w:rsidR="0063118B" w:rsidRPr="001D780C">
          <w:rPr>
            <w:rStyle w:val="af0"/>
            <w:rFonts w:ascii="Times New Roman" w:hAnsi="Times New Roman" w:cs="Times New Roman"/>
            <w:i/>
            <w:iCs/>
            <w:color w:val="auto"/>
          </w:rPr>
          <w:t>Katumba et al., 2024</w:t>
        </w:r>
      </w:hyperlink>
      <w:r w:rsidRPr="001D780C">
        <w:rPr>
          <w:rFonts w:ascii="Times New Roman" w:hAnsi="Times New Roman" w:cs="Times New Roman"/>
          <w:i/>
          <w:iCs/>
        </w:rPr>
        <w:t xml:space="preserve">; </w:t>
      </w:r>
      <w:hyperlink w:anchor="ref-t2019">
        <w:r w:rsidR="0063118B" w:rsidRPr="001D780C">
          <w:rPr>
            <w:rStyle w:val="af0"/>
            <w:rFonts w:ascii="Times New Roman" w:hAnsi="Times New Roman" w:cs="Times New Roman"/>
            <w:i/>
            <w:iCs/>
            <w:color w:val="auto"/>
          </w:rPr>
          <w:t>T. Kwan &amp; Lee, 2019</w:t>
        </w:r>
      </w:hyperlink>
      <w:r w:rsidRPr="001D780C">
        <w:rPr>
          <w:rFonts w:ascii="Times New Roman" w:hAnsi="Times New Roman" w:cs="Times New Roman"/>
          <w:i/>
          <w:iCs/>
        </w:rPr>
        <w:t xml:space="preserve">; </w:t>
      </w:r>
      <w:hyperlink w:anchor="ref-jude2025">
        <w:r w:rsidR="0063118B" w:rsidRPr="001D780C">
          <w:rPr>
            <w:rStyle w:val="af0"/>
            <w:rFonts w:ascii="Times New Roman" w:hAnsi="Times New Roman" w:cs="Times New Roman"/>
            <w:i/>
            <w:iCs/>
            <w:color w:val="auto"/>
          </w:rPr>
          <w:t>Ure &amp; Somorija, 2025</w:t>
        </w:r>
      </w:hyperlink>
      <w:r w:rsidRPr="001D780C">
        <w:rPr>
          <w:rFonts w:ascii="Times New Roman" w:hAnsi="Times New Roman" w:cs="Times New Roman"/>
          <w:i/>
          <w:iCs/>
        </w:rPr>
        <w:t xml:space="preserve">; </w:t>
      </w:r>
      <w:hyperlink w:anchor="ref-zhihui2024">
        <w:r w:rsidR="0063118B" w:rsidRPr="001D780C">
          <w:rPr>
            <w:rStyle w:val="af0"/>
            <w:rFonts w:ascii="Times New Roman" w:hAnsi="Times New Roman" w:cs="Times New Roman"/>
            <w:i/>
            <w:iCs/>
            <w:color w:val="auto"/>
          </w:rPr>
          <w:t>Zhu et al., 2024</w:t>
        </w:r>
      </w:hyperlink>
      <w:r w:rsidRPr="001D780C">
        <w:rPr>
          <w:rFonts w:ascii="Times New Roman" w:hAnsi="Times New Roman" w:cs="Times New Roman"/>
          <w:i/>
          <w:iCs/>
        </w:rPr>
        <w:t>)</w:t>
      </w:r>
    </w:p>
    <w:p w14:paraId="5E37A047" w14:textId="77777777" w:rsidR="000B01E8" w:rsidRPr="001D780C" w:rsidRDefault="000B01E8" w:rsidP="001D780C">
      <w:pPr>
        <w:pStyle w:val="a0"/>
        <w:jc w:val="both"/>
        <w:rPr>
          <w:rFonts w:ascii="Times New Roman" w:hAnsi="Times New Roman" w:cs="Times New Roman"/>
        </w:rPr>
      </w:pPr>
    </w:p>
    <w:p w14:paraId="5C47B979"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 xml:space="preserve">The implications of this digital transformation for HIV prevention are profound. Traditional venue-based outreach, which has been the cornerstone of sex worker health </w:t>
      </w:r>
      <w:r w:rsidRPr="001D780C">
        <w:rPr>
          <w:rFonts w:ascii="Times New Roman" w:hAnsi="Times New Roman" w:cs="Times New Roman"/>
        </w:rPr>
        <w:lastRenderedPageBreak/>
        <w:t>programs, must adapt to reach populations operating primarily in digital spaces (</w:t>
      </w:r>
      <w:hyperlink w:anchor="ref-ravipa2020">
        <w:r w:rsidR="0063118B" w:rsidRPr="001D780C">
          <w:rPr>
            <w:rStyle w:val="af0"/>
            <w:rFonts w:ascii="Times New Roman" w:hAnsi="Times New Roman" w:cs="Times New Roman"/>
            <w:color w:val="auto"/>
          </w:rPr>
          <w:t>Vannakit et al., 2020</w:t>
        </w:r>
      </w:hyperlink>
      <w:r w:rsidRPr="001D780C">
        <w:rPr>
          <w:rFonts w:ascii="Times New Roman" w:hAnsi="Times New Roman" w:cs="Times New Roman"/>
        </w:rPr>
        <w:t>). Moreover, the anonymity and discretion afforded by digital platforms, while beneficial for sex workers’ safety and autonomy, create challenges for public health surveillance and targeted intervention delivery (</w:t>
      </w:r>
      <w:hyperlink w:anchor="ref-calvin2020">
        <w:r w:rsidR="0063118B" w:rsidRPr="001D780C">
          <w:rPr>
            <w:rStyle w:val="af0"/>
            <w:rFonts w:ascii="Times New Roman" w:hAnsi="Times New Roman" w:cs="Times New Roman"/>
            <w:color w:val="auto"/>
          </w:rPr>
          <w:t>C. A. Liang et al., 2020</w:t>
        </w:r>
      </w:hyperlink>
      <w:r w:rsidRPr="001D780C">
        <w:rPr>
          <w:rFonts w:ascii="Times New Roman" w:hAnsi="Times New Roman" w:cs="Times New Roman"/>
        </w:rPr>
        <w:t>). Understanding how to navigate these tensions between privacy, autonomy, and public health is essential for developing ethical and effective HIV prevention strategies in the digital era (</w:t>
      </w:r>
      <w:hyperlink w:anchor="ref-calvin2020">
        <w:r w:rsidR="0063118B" w:rsidRPr="001D780C">
          <w:rPr>
            <w:rStyle w:val="af0"/>
            <w:rFonts w:ascii="Times New Roman" w:hAnsi="Times New Roman" w:cs="Times New Roman"/>
            <w:color w:val="auto"/>
          </w:rPr>
          <w:t>C. A. Liang et al., 2020</w:t>
        </w:r>
      </w:hyperlink>
      <w:r w:rsidRPr="001D780C">
        <w:rPr>
          <w:rFonts w:ascii="Times New Roman" w:hAnsi="Times New Roman" w:cs="Times New Roman"/>
        </w:rPr>
        <w:t>).</w:t>
      </w:r>
    </w:p>
    <w:p w14:paraId="46A349BF" w14:textId="77777777" w:rsidR="0063118B" w:rsidRPr="001D780C" w:rsidRDefault="00000000" w:rsidP="001D780C">
      <w:pPr>
        <w:pStyle w:val="3"/>
        <w:spacing w:line="480" w:lineRule="auto"/>
        <w:jc w:val="both"/>
        <w:rPr>
          <w:rFonts w:ascii="Times New Roman" w:hAnsi="Times New Roman" w:cs="Times New Roman"/>
          <w:b/>
          <w:bCs/>
          <w:color w:val="auto"/>
          <w:sz w:val="24"/>
          <w:szCs w:val="24"/>
        </w:rPr>
      </w:pPr>
      <w:bookmarkStart w:id="5" w:name="Xfb5a251ae9ae6cfb01e82f028129c6fd8b2cecf"/>
      <w:bookmarkEnd w:id="3"/>
      <w:bookmarkEnd w:id="4"/>
      <w:r w:rsidRPr="001D780C">
        <w:rPr>
          <w:rFonts w:ascii="Times New Roman" w:hAnsi="Times New Roman" w:cs="Times New Roman"/>
          <w:b/>
          <w:bCs/>
          <w:color w:val="auto"/>
          <w:sz w:val="24"/>
          <w:szCs w:val="24"/>
        </w:rPr>
        <w:t>3. Digital Platforms and HIV Risk Negotiation</w:t>
      </w:r>
    </w:p>
    <w:p w14:paraId="015108B8" w14:textId="77777777" w:rsidR="0063118B" w:rsidRPr="001D780C" w:rsidRDefault="00000000" w:rsidP="001D780C">
      <w:pPr>
        <w:pStyle w:val="FirstParagraph"/>
        <w:spacing w:line="480" w:lineRule="auto"/>
        <w:jc w:val="both"/>
        <w:rPr>
          <w:rFonts w:ascii="Times New Roman" w:hAnsi="Times New Roman" w:cs="Times New Roman"/>
        </w:rPr>
      </w:pPr>
      <w:r w:rsidRPr="001D780C">
        <w:rPr>
          <w:rFonts w:ascii="Times New Roman" w:hAnsi="Times New Roman" w:cs="Times New Roman"/>
        </w:rPr>
        <w:t>Digital platforms fundamentally reshape how HIV risk is perceived, communicated, and negotiated in sex work contexts. The affordances of online environments—including asynchronous communication, textual rather than face-to-face interaction, and the ability to share health information digitally—create novel opportunities for safer sex negotiation while also introducing unique challenges (</w:t>
      </w:r>
      <w:hyperlink w:anchor="ref-travis2012">
        <w:r w:rsidR="0063118B" w:rsidRPr="001D780C">
          <w:rPr>
            <w:rStyle w:val="af0"/>
            <w:rFonts w:ascii="Times New Roman" w:hAnsi="Times New Roman" w:cs="Times New Roman"/>
            <w:color w:val="auto"/>
          </w:rPr>
          <w:t>Salway et al., 2012</w:t>
        </w:r>
      </w:hyperlink>
      <w:r w:rsidRPr="001D780C">
        <w:rPr>
          <w:rFonts w:ascii="Times New Roman" w:hAnsi="Times New Roman" w:cs="Times New Roman"/>
        </w:rPr>
        <w:t>). Understanding these dynamics is critical for designing interventions that leverage digital platforms to reduce HIV transmission risk in Hong Kong’s indoor sex industry.</w:t>
      </w:r>
    </w:p>
    <w:p w14:paraId="1CC836A4"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HIV risk perception among sex workers operating through digital platforms is influenced by multiple factors, including the information available through online communities, the characteristics of clients met through different platforms, and the broader social norms communicated in digital spaces (</w:t>
      </w:r>
      <w:hyperlink w:anchor="ref-e2018">
        <w:r w:rsidR="0063118B" w:rsidRPr="001D780C">
          <w:rPr>
            <w:rStyle w:val="af0"/>
            <w:rFonts w:ascii="Times New Roman" w:hAnsi="Times New Roman" w:cs="Times New Roman"/>
            <w:color w:val="auto"/>
          </w:rPr>
          <w:t>Kahle et al., 2018</w:t>
        </w:r>
      </w:hyperlink>
      <w:r w:rsidRPr="001D780C">
        <w:rPr>
          <w:rFonts w:ascii="Times New Roman" w:hAnsi="Times New Roman" w:cs="Times New Roman"/>
        </w:rPr>
        <w:t>). Research from Malaysia examining HIV risk assessment among MSM using online dating applications found that self-reported risk behaviors, including multiple sexual partners and inconsistent condom use, were common among platform users (</w:t>
      </w:r>
      <w:hyperlink w:anchor="ref-roman2020">
        <w:r w:rsidR="0063118B" w:rsidRPr="001D780C">
          <w:rPr>
            <w:rStyle w:val="af0"/>
            <w:rFonts w:ascii="Times New Roman" w:hAnsi="Times New Roman" w:cs="Times New Roman"/>
            <w:color w:val="auto"/>
          </w:rPr>
          <w:t>Shrestha et al., 2020</w:t>
        </w:r>
      </w:hyperlink>
      <w:r w:rsidRPr="001D780C">
        <w:rPr>
          <w:rFonts w:ascii="Times New Roman" w:hAnsi="Times New Roman" w:cs="Times New Roman"/>
        </w:rPr>
        <w:t xml:space="preserve">). However, the same study revealed significant gaps in HIV knowledge and misperceptions about transmission routes, </w:t>
      </w:r>
      <w:r w:rsidRPr="001D780C">
        <w:rPr>
          <w:rFonts w:ascii="Times New Roman" w:hAnsi="Times New Roman" w:cs="Times New Roman"/>
        </w:rPr>
        <w:lastRenderedPageBreak/>
        <w:t>suggesting that despite high digital engagement, accurate health information does not automatically reach all platform users (</w:t>
      </w:r>
      <w:hyperlink w:anchor="ref-roman2020">
        <w:r w:rsidR="0063118B" w:rsidRPr="001D780C">
          <w:rPr>
            <w:rStyle w:val="af0"/>
            <w:rFonts w:ascii="Times New Roman" w:hAnsi="Times New Roman" w:cs="Times New Roman"/>
            <w:color w:val="auto"/>
          </w:rPr>
          <w:t>Shrestha et al., 2020</w:t>
        </w:r>
      </w:hyperlink>
      <w:r w:rsidRPr="001D780C">
        <w:rPr>
          <w:rFonts w:ascii="Times New Roman" w:hAnsi="Times New Roman" w:cs="Times New Roman"/>
        </w:rPr>
        <w:t>).</w:t>
      </w:r>
    </w:p>
    <w:p w14:paraId="47E4E31B"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concept of anonymity operates as a double-edged sword in digital sex work platforms (</w:t>
      </w:r>
      <w:hyperlink w:anchor="ref-calvin2020">
        <w:r w:rsidR="0063118B" w:rsidRPr="001D780C">
          <w:rPr>
            <w:rStyle w:val="af0"/>
            <w:rFonts w:ascii="Times New Roman" w:hAnsi="Times New Roman" w:cs="Times New Roman"/>
            <w:color w:val="auto"/>
          </w:rPr>
          <w:t>C. A. Liang et al., 2020</w:t>
        </w:r>
      </w:hyperlink>
      <w:r w:rsidRPr="001D780C">
        <w:rPr>
          <w:rFonts w:ascii="Times New Roman" w:hAnsi="Times New Roman" w:cs="Times New Roman"/>
        </w:rPr>
        <w:t>). On one hand, anonymity can enhance sex workers’ safety by allowing them to screen clients, control disclosure of personal information, and minimize exposure to stigma and violence (</w:t>
      </w:r>
      <w:hyperlink w:anchor="ref-t2022a">
        <w:r w:rsidR="0063118B" w:rsidRPr="001D780C">
          <w:rPr>
            <w:rStyle w:val="af0"/>
            <w:rFonts w:ascii="Times New Roman" w:hAnsi="Times New Roman" w:cs="Times New Roman"/>
            <w:color w:val="auto"/>
          </w:rPr>
          <w:t>Bernier et al., 2022</w:t>
        </w:r>
      </w:hyperlink>
      <w:r w:rsidRPr="001D780C">
        <w:rPr>
          <w:rFonts w:ascii="Times New Roman" w:hAnsi="Times New Roman" w:cs="Times New Roman"/>
        </w:rPr>
        <w:t xml:space="preserve">;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Research from Canada documented how male and non-binary sex workers who solicit clients online use various strategies to maintain safety, including requiring deposits, checking references, and using encrypted communication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On the other hand, anonymity can create barriers to HIV prevention by making it difficult for sex workers to verify clients’ health status, reducing accountability for unsafe sexual practices, and complicating efforts to link individuals to testing and treatment services (</w:t>
      </w:r>
      <w:hyperlink w:anchor="ref-calvin2020">
        <w:r w:rsidR="0063118B" w:rsidRPr="001D780C">
          <w:rPr>
            <w:rStyle w:val="af0"/>
            <w:rFonts w:ascii="Times New Roman" w:hAnsi="Times New Roman" w:cs="Times New Roman"/>
            <w:color w:val="auto"/>
          </w:rPr>
          <w:t>C. A. Liang et al., 2020</w:t>
        </w:r>
      </w:hyperlink>
      <w:r w:rsidRPr="001D780C">
        <w:rPr>
          <w:rFonts w:ascii="Times New Roman" w:hAnsi="Times New Roman" w:cs="Times New Roman"/>
        </w:rPr>
        <w:t>).</w:t>
      </w:r>
    </w:p>
    <w:p w14:paraId="32E96A9F"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Client screening practices in digital environments have important implications for HIV risk negotiation (</w:t>
      </w:r>
      <w:hyperlink w:anchor="ref-bronwyn2021">
        <w:r w:rsidR="0063118B" w:rsidRPr="001D780C">
          <w:rPr>
            <w:rStyle w:val="af0"/>
            <w:rFonts w:ascii="Times New Roman" w:hAnsi="Times New Roman" w:cs="Times New Roman"/>
            <w:color w:val="auto"/>
          </w:rPr>
          <w:t>McBride et al., 2021</w:t>
        </w:r>
      </w:hyperlink>
      <w:r w:rsidRPr="001D780C">
        <w:rPr>
          <w:rFonts w:ascii="Times New Roman" w:hAnsi="Times New Roman" w:cs="Times New Roman"/>
        </w:rPr>
        <w:t>). A longitudinal study from Vancouver found that seeing pre-screened, regular clients was associated with significantly lower odds of workplace sexual violence and client condom refusal, even in the context of criminalization (</w:t>
      </w:r>
      <w:hyperlink w:anchor="ref-bronwyn2021">
        <w:r w:rsidR="0063118B" w:rsidRPr="001D780C">
          <w:rPr>
            <w:rStyle w:val="af0"/>
            <w:rFonts w:ascii="Times New Roman" w:hAnsi="Times New Roman" w:cs="Times New Roman"/>
            <w:color w:val="auto"/>
          </w:rPr>
          <w:t>McBride et al., 2021</w:t>
        </w:r>
      </w:hyperlink>
      <w:r w:rsidRPr="001D780C">
        <w:rPr>
          <w:rFonts w:ascii="Times New Roman" w:hAnsi="Times New Roman" w:cs="Times New Roman"/>
        </w:rPr>
        <w:t>). The ability to establish relationships with regular clients, facilitated by digital communication platforms, may create opportunities for ongoing negotiation of sexual health practices, including HIV testing, disclosure of status, and use of prevention technologies like PrEP (</w:t>
      </w:r>
      <w:hyperlink w:anchor="ref-bronwyn2021">
        <w:r w:rsidR="0063118B" w:rsidRPr="001D780C">
          <w:rPr>
            <w:rStyle w:val="af0"/>
            <w:rFonts w:ascii="Times New Roman" w:hAnsi="Times New Roman" w:cs="Times New Roman"/>
            <w:color w:val="auto"/>
          </w:rPr>
          <w:t>McBride et al., 2021</w:t>
        </w:r>
      </w:hyperlink>
      <w:r w:rsidRPr="001D780C">
        <w:rPr>
          <w:rFonts w:ascii="Times New Roman" w:hAnsi="Times New Roman" w:cs="Times New Roman"/>
        </w:rPr>
        <w:t>). However, these protective benefits must be weighed against research from Uganda showing that women who meet clients online face additional risks, including cybersecurity attacks and extortion, which may compromise their bargaining power in sexual health negotiations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w:t>
      </w:r>
    </w:p>
    <w:p w14:paraId="3FAC35D2"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lastRenderedPageBreak/>
        <w:t>Condom negotiation in digital sex work contexts is mediated by the communication patterns established through online platforms (</w:t>
      </w:r>
      <w:hyperlink w:anchor="ref-poyao2022">
        <w:r w:rsidR="0063118B" w:rsidRPr="001D780C">
          <w:rPr>
            <w:rStyle w:val="af0"/>
            <w:rFonts w:ascii="Times New Roman" w:hAnsi="Times New Roman" w:cs="Times New Roman"/>
            <w:color w:val="auto"/>
          </w:rPr>
          <w:t>Huang, 2022</w:t>
        </w:r>
      </w:hyperlink>
      <w:r w:rsidRPr="001D780C">
        <w:rPr>
          <w:rFonts w:ascii="Times New Roman" w:hAnsi="Times New Roman" w:cs="Times New Roman"/>
        </w:rPr>
        <w:t>). Research from Taiwan on the visual culture of social networking applications found that digital platform designs can either reinforce or challenge HIV-related stigma, affecting users’ willingness to discuss sexual health (</w:t>
      </w:r>
      <w:hyperlink w:anchor="ref-poyao2022">
        <w:r w:rsidR="0063118B" w:rsidRPr="001D780C">
          <w:rPr>
            <w:rStyle w:val="af0"/>
            <w:rFonts w:ascii="Times New Roman" w:hAnsi="Times New Roman" w:cs="Times New Roman"/>
            <w:color w:val="auto"/>
          </w:rPr>
          <w:t>Huang, 2022</w:t>
        </w:r>
      </w:hyperlink>
      <w:r w:rsidRPr="001D780C">
        <w:rPr>
          <w:rFonts w:ascii="Times New Roman" w:hAnsi="Times New Roman" w:cs="Times New Roman"/>
        </w:rPr>
        <w:t>). The study noted that while some platforms incorporated features to facilitate safer sex discussions, such as health reminders or links to testing services, others prioritized sexual connection over health messaging, potentially undermining prevention efforts (</w:t>
      </w:r>
      <w:hyperlink w:anchor="ref-poyao2022">
        <w:r w:rsidR="0063118B" w:rsidRPr="001D780C">
          <w:rPr>
            <w:rStyle w:val="af0"/>
            <w:rFonts w:ascii="Times New Roman" w:hAnsi="Times New Roman" w:cs="Times New Roman"/>
            <w:color w:val="auto"/>
          </w:rPr>
          <w:t>Huang, 2022</w:t>
        </w:r>
      </w:hyperlink>
      <w:r w:rsidRPr="001D780C">
        <w:rPr>
          <w:rFonts w:ascii="Times New Roman" w:hAnsi="Times New Roman" w:cs="Times New Roman"/>
        </w:rPr>
        <w:t>). This suggests that platform design choices—including user interface elements, content moderation policies, and integration of health resources—play a crucial role in shaping HIV risk behaviors.</w:t>
      </w:r>
    </w:p>
    <w:p w14:paraId="4C998DE2"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Information-Motivation-Behavioral Skills (IMB) model provides a useful framework for understanding how digital platforms influence HIV prevention behaviors among sex workers (</w:t>
      </w:r>
      <w:hyperlink w:anchor="ref-benedikt2026">
        <w:r w:rsidR="0063118B" w:rsidRPr="001D780C">
          <w:rPr>
            <w:rStyle w:val="af0"/>
            <w:rFonts w:ascii="Times New Roman" w:hAnsi="Times New Roman" w:cs="Times New Roman"/>
            <w:color w:val="auto"/>
          </w:rPr>
          <w:t>Hassler et al., 2026</w:t>
        </w:r>
      </w:hyperlink>
      <w:r w:rsidRPr="001D780C">
        <w:rPr>
          <w:rFonts w:ascii="Times New Roman" w:hAnsi="Times New Roman" w:cs="Times New Roman"/>
        </w:rPr>
        <w:t>). Applied to the digital sex work context, information about HIV risks and prevention can be disseminated through platform-integrated health messaging, peer discussions in online forums, and links to external health resources (</w:t>
      </w:r>
      <w:hyperlink w:anchor="ref-xia2020">
        <w:r w:rsidR="0063118B" w:rsidRPr="001D780C">
          <w:rPr>
            <w:rStyle w:val="af0"/>
            <w:rFonts w:ascii="Times New Roman" w:hAnsi="Times New Roman" w:cs="Times New Roman"/>
            <w:color w:val="auto"/>
          </w:rPr>
          <w:t>X. Liang et al., 2020</w:t>
        </w:r>
      </w:hyperlink>
      <w:r w:rsidRPr="001D780C">
        <w:rPr>
          <w:rFonts w:ascii="Times New Roman" w:hAnsi="Times New Roman" w:cs="Times New Roman"/>
        </w:rPr>
        <w:t>). Motivation to engage in HIV prevention may be enhanced by social norms within online communities, concerns about health and economic security, and the desire to protect regular clients (</w:t>
      </w:r>
      <w:hyperlink w:anchor="ref-hongbo2019">
        <w:r w:rsidR="0063118B" w:rsidRPr="001D780C">
          <w:rPr>
            <w:rStyle w:val="af0"/>
            <w:rFonts w:ascii="Times New Roman" w:hAnsi="Times New Roman" w:cs="Times New Roman"/>
            <w:color w:val="auto"/>
          </w:rPr>
          <w:t>Jiang et al., 2019</w:t>
        </w:r>
      </w:hyperlink>
      <w:r w:rsidRPr="001D780C">
        <w:rPr>
          <w:rFonts w:ascii="Times New Roman" w:hAnsi="Times New Roman" w:cs="Times New Roman"/>
        </w:rPr>
        <w:t>). Behavioral skills necessary for HIV prevention—such as negotiating condom use, accessing HIV testing, and using PrEP correctly—can be supported through digital tools including instructional videos, online counseling, and virtual peer support (</w:t>
      </w:r>
      <w:hyperlink w:anchor="ref-frances2020">
        <w:r w:rsidR="0063118B" w:rsidRPr="001D780C">
          <w:rPr>
            <w:rStyle w:val="af0"/>
            <w:rFonts w:ascii="Times New Roman" w:hAnsi="Times New Roman" w:cs="Times New Roman"/>
            <w:color w:val="auto"/>
          </w:rPr>
          <w:t>Ampt et al., 2020</w:t>
        </w:r>
      </w:hyperlink>
      <w:r w:rsidRPr="001D780C">
        <w:rPr>
          <w:rFonts w:ascii="Times New Roman" w:hAnsi="Times New Roman" w:cs="Times New Roman"/>
        </w:rPr>
        <w:t>).</w:t>
      </w:r>
    </w:p>
    <w:p w14:paraId="39E4F3B7"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 xml:space="preserve">Evidence from Hong Kong’s MSM community illustrates how digital platforms mediate HIV risk behaviors. A study examining PrEP awareness and acceptance found that MSM </w:t>
      </w:r>
      <w:r w:rsidRPr="001D780C">
        <w:rPr>
          <w:rFonts w:ascii="Times New Roman" w:hAnsi="Times New Roman" w:cs="Times New Roman"/>
        </w:rPr>
        <w:lastRenderedPageBreak/>
        <w:t>who used location-based social network apps were more likely to accept PrEP, suggesting that certain digital platforms may facilitate engagement with biomedical prevention technologies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However, the same study identified chemsex (sexualized drug use) as a critical factor linked to both PrEP awareness and HIV risk, highlighting the need for digital interventions to address substance use in conjunction with sexual health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The factor network analysis revealed that chemsex was central to the relationships between PrEP awareness, acceptance, and HIV testing behaviors, suggesting that interventions targeting MSM through digital platforms should integrate substance use prevention with HIV prevention messaging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w:t>
      </w:r>
    </w:p>
    <w:p w14:paraId="1F667A71"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Risk compensation—the phenomenon whereby individuals engage in riskier behavior when using prevention technologies—is a concern in both digital and offline sex work contexts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A pilot study of partially self-financed PrEP delivery among MSM in Hong Kong found that while PrEP users had satisfactory adherence and no HIV infections occurred during the study period, there was evidence of risk compensation, with an STI incidence of 3.17 per 100 person-years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This finding suggests that digital platforms facilitating PrEP access must also provide ongoing counseling about the continued importance of condom use for STI prevention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w:t>
      </w:r>
    </w:p>
    <w:p w14:paraId="3973F50D"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role of peer influence in digital environments cannot be overstated (</w:t>
      </w:r>
      <w:hyperlink w:anchor="ref-ying2020">
        <w:r w:rsidR="0063118B" w:rsidRPr="001D780C">
          <w:rPr>
            <w:rStyle w:val="af0"/>
            <w:rFonts w:ascii="Times New Roman" w:hAnsi="Times New Roman" w:cs="Times New Roman"/>
            <w:color w:val="auto"/>
          </w:rPr>
          <w:t>Lu et al., 2020</w:t>
        </w:r>
      </w:hyperlink>
      <w:r w:rsidRPr="001D780C">
        <w:rPr>
          <w:rFonts w:ascii="Times New Roman" w:hAnsi="Times New Roman" w:cs="Times New Roman"/>
        </w:rPr>
        <w:t>). Online communities create opportunities for social learning, where sex workers share strategies for client screening, condom negotiation, and accessing health services (</w:t>
      </w:r>
      <w:hyperlink w:anchor="ref-t2022a">
        <w:r w:rsidR="0063118B" w:rsidRPr="001D780C">
          <w:rPr>
            <w:rStyle w:val="af0"/>
            <w:rFonts w:ascii="Times New Roman" w:hAnsi="Times New Roman" w:cs="Times New Roman"/>
            <w:color w:val="auto"/>
          </w:rPr>
          <w:t>Bernier et al., 2022</w:t>
        </w:r>
      </w:hyperlink>
      <w:r w:rsidRPr="001D780C">
        <w:rPr>
          <w:rFonts w:ascii="Times New Roman" w:hAnsi="Times New Roman" w:cs="Times New Roman"/>
        </w:rPr>
        <w:t xml:space="preserve">). Research from Eastern Canada found that sex workers value online communities as sources of harm reduction information and peer support, though fragmentation across multiple platforms and concerns about platform stability (due to legal </w:t>
      </w:r>
      <w:r w:rsidRPr="001D780C">
        <w:rPr>
          <w:rFonts w:ascii="Times New Roman" w:hAnsi="Times New Roman" w:cs="Times New Roman"/>
        </w:rPr>
        <w:lastRenderedPageBreak/>
        <w:t>threats or provider policies) can undermine these benefits (</w:t>
      </w:r>
      <w:hyperlink w:anchor="ref-t2022a">
        <w:r w:rsidR="0063118B" w:rsidRPr="001D780C">
          <w:rPr>
            <w:rStyle w:val="af0"/>
            <w:rFonts w:ascii="Times New Roman" w:hAnsi="Times New Roman" w:cs="Times New Roman"/>
            <w:color w:val="auto"/>
          </w:rPr>
          <w:t>Bernier et al., 2022</w:t>
        </w:r>
      </w:hyperlink>
      <w:r w:rsidRPr="001D780C">
        <w:rPr>
          <w:rFonts w:ascii="Times New Roman" w:hAnsi="Times New Roman" w:cs="Times New Roman"/>
        </w:rPr>
        <w:t>). This suggests that public health interventions should support the development of stable, moderated online spaces where sex workers can safely exchange health information and peer support (</w:t>
      </w:r>
      <w:hyperlink w:anchor="ref-t2022a">
        <w:r w:rsidR="0063118B" w:rsidRPr="001D780C">
          <w:rPr>
            <w:rStyle w:val="af0"/>
            <w:rFonts w:ascii="Times New Roman" w:hAnsi="Times New Roman" w:cs="Times New Roman"/>
            <w:color w:val="auto"/>
          </w:rPr>
          <w:t>Bernier et al., 2022</w:t>
        </w:r>
      </w:hyperlink>
      <w:r w:rsidRPr="001D780C">
        <w:rPr>
          <w:rFonts w:ascii="Times New Roman" w:hAnsi="Times New Roman" w:cs="Times New Roman"/>
        </w:rPr>
        <w:t>).</w:t>
      </w:r>
    </w:p>
    <w:p w14:paraId="308CCFD0" w14:textId="77777777" w:rsidR="0063118B" w:rsidRPr="001D780C" w:rsidRDefault="00000000" w:rsidP="001D780C">
      <w:pPr>
        <w:pStyle w:val="3"/>
        <w:spacing w:line="480" w:lineRule="auto"/>
        <w:jc w:val="both"/>
        <w:rPr>
          <w:rFonts w:ascii="Times New Roman" w:hAnsi="Times New Roman" w:cs="Times New Roman"/>
          <w:b/>
          <w:bCs/>
          <w:color w:val="auto"/>
          <w:sz w:val="24"/>
          <w:szCs w:val="24"/>
        </w:rPr>
      </w:pPr>
      <w:bookmarkStart w:id="6" w:name="X8f49bec08a4848c9f76563b2845aeb9570b6760"/>
      <w:bookmarkEnd w:id="5"/>
      <w:r w:rsidRPr="001D780C">
        <w:rPr>
          <w:rFonts w:ascii="Times New Roman" w:hAnsi="Times New Roman" w:cs="Times New Roman"/>
          <w:b/>
          <w:bCs/>
          <w:color w:val="auto"/>
          <w:sz w:val="24"/>
          <w:szCs w:val="24"/>
        </w:rPr>
        <w:t>4. Digital Health Interventions for HIV Prevention</w:t>
      </w:r>
    </w:p>
    <w:p w14:paraId="250D1B1B" w14:textId="77777777" w:rsidR="0063118B" w:rsidRPr="001D780C" w:rsidRDefault="00000000" w:rsidP="001D780C">
      <w:pPr>
        <w:pStyle w:val="FirstParagraph"/>
        <w:spacing w:line="480" w:lineRule="auto"/>
        <w:jc w:val="both"/>
        <w:rPr>
          <w:rFonts w:ascii="Times New Roman" w:hAnsi="Times New Roman" w:cs="Times New Roman"/>
        </w:rPr>
      </w:pPr>
      <w:r w:rsidRPr="001D780C">
        <w:rPr>
          <w:rFonts w:ascii="Times New Roman" w:hAnsi="Times New Roman" w:cs="Times New Roman"/>
        </w:rPr>
        <w:t>Digital health interventions have emerged as a promising strategy for reaching populations at high risk for HIV who may not access traditional health services (</w:t>
      </w:r>
      <w:hyperlink w:anchor="ref-v2019">
        <w:r w:rsidR="0063118B" w:rsidRPr="001D780C">
          <w:rPr>
            <w:rStyle w:val="af0"/>
            <w:rFonts w:ascii="Times New Roman" w:hAnsi="Times New Roman" w:cs="Times New Roman"/>
            <w:color w:val="auto"/>
          </w:rPr>
          <w:t>Veronese et al., 2019</w:t>
        </w:r>
      </w:hyperlink>
      <w:r w:rsidRPr="001D780C">
        <w:rPr>
          <w:rFonts w:ascii="Times New Roman" w:hAnsi="Times New Roman" w:cs="Times New Roman"/>
        </w:rPr>
        <w:t>). For sex workers operating in Hong Kong’s indoor industry, digital interventions offer potential solutions to barriers posed by stigma, criminalization, and the need for discretion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 This section reviews evidence on HIV self-testing platforms, online PrEP delivery models, and the application of behavioral health frameworks in digital contexts, with particular attention to their relevance for Hong Kong’s indoor sex work population.</w:t>
      </w:r>
    </w:p>
    <w:p w14:paraId="02D5ABA9"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HIV self-testing (HIVST) represents one of the most significant innovations in expanding HIV testing access (</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 Digital platforms can facilitate HIVST distribution through online ordering systems, virtual counseling during the testing process, and linkage to confirmatory testing and care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 A study from Hong Kong evaluating different user interface (UI) designs for an HIV self-test referral program among MSM found that both gamification and neumorphism UI designs were well-accepted, with neumorphism showing broader appeal across different MSM subcommunities (</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 xml:space="preserve">). The study demonstrated that appropriate UI/UX design significantly influences users’ willingness to promote the application within their peer networks, suggesting that </w:t>
      </w:r>
      <w:r w:rsidRPr="001D780C">
        <w:rPr>
          <w:rFonts w:ascii="Times New Roman" w:hAnsi="Times New Roman" w:cs="Times New Roman"/>
        </w:rPr>
        <w:lastRenderedPageBreak/>
        <w:t>design elements are critical for the viral spread of digital health interventions (</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w:t>
      </w:r>
    </w:p>
    <w:p w14:paraId="5A27257F"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integration of digital platforms with HIVST has shown promise in reaching previously untested individuals (</w:t>
      </w:r>
      <w:hyperlink w:anchor="ref-jennifer2024">
        <w:r w:rsidR="0063118B" w:rsidRPr="001D780C">
          <w:rPr>
            <w:rStyle w:val="af0"/>
            <w:rFonts w:ascii="Times New Roman" w:hAnsi="Times New Roman" w:cs="Times New Roman"/>
            <w:color w:val="auto"/>
          </w:rPr>
          <w:t>Hecht et al., 2024</w:t>
        </w:r>
      </w:hyperlink>
      <w:r w:rsidRPr="001D780C">
        <w:rPr>
          <w:rFonts w:ascii="Times New Roman" w:hAnsi="Times New Roman" w:cs="Times New Roman"/>
        </w:rPr>
        <w:t>). The TakeMeHome program in the United States, which partners with dating apps to promote self-collected, laboratory-processed HIV and STI testing, achieved a 1.4% HIV positivity rate and 15.3% per-person STI positivity rate among users, demonstrating the platform’s effectiveness in identifying new cases (</w:t>
      </w:r>
      <w:hyperlink w:anchor="ref-jennifer2024">
        <w:r w:rsidR="0063118B" w:rsidRPr="001D780C">
          <w:rPr>
            <w:rStyle w:val="af0"/>
            <w:rFonts w:ascii="Times New Roman" w:hAnsi="Times New Roman" w:cs="Times New Roman"/>
            <w:color w:val="auto"/>
          </w:rPr>
          <w:t>Hecht et al., 2024</w:t>
        </w:r>
      </w:hyperlink>
      <w:r w:rsidRPr="001D780C">
        <w:rPr>
          <w:rFonts w:ascii="Times New Roman" w:hAnsi="Times New Roman" w:cs="Times New Roman"/>
        </w:rPr>
        <w:t>). While this program focused on MSM using dating apps, the model of integrating health services with platforms where sexual networking occurs has clear applications for reaching sex workers who use similar digital platforms (</w:t>
      </w:r>
      <w:hyperlink w:anchor="ref-jennifer2024">
        <w:r w:rsidR="0063118B" w:rsidRPr="001D780C">
          <w:rPr>
            <w:rStyle w:val="af0"/>
            <w:rFonts w:ascii="Times New Roman" w:hAnsi="Times New Roman" w:cs="Times New Roman"/>
            <w:color w:val="auto"/>
          </w:rPr>
          <w:t>Hecht et al., 2024</w:t>
        </w:r>
      </w:hyperlink>
      <w:r w:rsidRPr="001D780C">
        <w:rPr>
          <w:rFonts w:ascii="Times New Roman" w:hAnsi="Times New Roman" w:cs="Times New Roman"/>
        </w:rPr>
        <w:t>).</w:t>
      </w:r>
    </w:p>
    <w:p w14:paraId="2AD64E56"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Online-to-offline (O2O) models for PrEP and PEP delivery offer innovative approaches to increasing access to biomedical prevention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 xml:space="preserve">; </w:t>
      </w:r>
      <w:hyperlink w:anchor="ref-q2022">
        <w:r w:rsidR="0063118B" w:rsidRPr="001D780C">
          <w:rPr>
            <w:rStyle w:val="af0"/>
            <w:rFonts w:ascii="Times New Roman" w:hAnsi="Times New Roman" w:cs="Times New Roman"/>
            <w:color w:val="auto"/>
          </w:rPr>
          <w:t>Luo et al., 2022</w:t>
        </w:r>
      </w:hyperlink>
      <w:r w:rsidRPr="001D780C">
        <w:rPr>
          <w:rFonts w:ascii="Times New Roman" w:hAnsi="Times New Roman" w:cs="Times New Roman"/>
        </w:rPr>
        <w:t>). These models typically involve online risk assessment, virtual counseling, and either mail delivery of medications or facilitated linkage to in-person services for prescription and monitoring (</w:t>
      </w:r>
      <w:hyperlink w:anchor="ref-q2022">
        <w:r w:rsidR="0063118B" w:rsidRPr="001D780C">
          <w:rPr>
            <w:rStyle w:val="af0"/>
            <w:rFonts w:ascii="Times New Roman" w:hAnsi="Times New Roman" w:cs="Times New Roman"/>
            <w:color w:val="auto"/>
          </w:rPr>
          <w:t>Luo et al., 2022</w:t>
        </w:r>
      </w:hyperlink>
      <w:r w:rsidRPr="001D780C">
        <w:rPr>
          <w:rFonts w:ascii="Times New Roman" w:hAnsi="Times New Roman" w:cs="Times New Roman"/>
        </w:rPr>
        <w:t>). The CINTAI platform in Malaysia exemplifies this approach, providing MSM with online ordering of HIVST kits, real-time e-counseling, and linkage to offline HIV care services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 The platform’s hybrid design addresses common barriers to HIVST, including concerns about self-efficacy, result interpretation, and lack of follow-up counseling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w:t>
      </w:r>
    </w:p>
    <w:p w14:paraId="7A87F183"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Evidence from Hong Kong’s PrEP pilot programs demonstrates both the feasibility and challenges of biomedical prevention delivery in this context (</w:t>
      </w:r>
      <w:hyperlink w:anchor="ref-tsz2021">
        <w:r w:rsidR="0063118B" w:rsidRPr="001D780C">
          <w:rPr>
            <w:rStyle w:val="af0"/>
            <w:rFonts w:ascii="Times New Roman" w:hAnsi="Times New Roman" w:cs="Times New Roman"/>
            <w:color w:val="auto"/>
          </w:rPr>
          <w:t>T. H. Kwan et al., 2021</w:t>
        </w:r>
      </w:hyperlink>
      <w:r w:rsidRPr="001D780C">
        <w:rPr>
          <w:rFonts w:ascii="Times New Roman" w:hAnsi="Times New Roman" w:cs="Times New Roman"/>
        </w:rPr>
        <w:t xml:space="preserve">;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xml:space="preserve">). A study of partially self-financed PrEP among MSM found that 80% of participants were retained at the end of 28 weeks, with satisfactory adherence and no HIV </w:t>
      </w:r>
      <w:r w:rsidRPr="001D780C">
        <w:rPr>
          <w:rFonts w:ascii="Times New Roman" w:hAnsi="Times New Roman" w:cs="Times New Roman"/>
        </w:rPr>
        <w:lastRenderedPageBreak/>
        <w:t>infections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However, the high cost of PrEP (with only half of participants considering HK$500 per month as reasonable) highlighted financial barriers to sustainable PrEP use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xml:space="preserve">). This finding underscores the importance of exploring innovative financing models, including subsidies, insurance coverage, and potentially </w:t>
      </w:r>
      <w:proofErr w:type="gramStart"/>
      <w:r w:rsidRPr="001D780C">
        <w:rPr>
          <w:rFonts w:ascii="Times New Roman" w:hAnsi="Times New Roman" w:cs="Times New Roman"/>
        </w:rPr>
        <w:t>crowd-funding</w:t>
      </w:r>
      <w:proofErr w:type="gramEnd"/>
      <w:r w:rsidRPr="001D780C">
        <w:rPr>
          <w:rFonts w:ascii="Times New Roman" w:hAnsi="Times New Roman" w:cs="Times New Roman"/>
        </w:rPr>
        <w:t xml:space="preserve"> or community-based financial support mechanisms that could be coordinated through digital platforms.</w:t>
      </w:r>
    </w:p>
    <w:p w14:paraId="4C49183D"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A randomized controlled trial comparing daily versus on-demand PrEP regimens among MSM in Hong Kong found that both approaches achieved high coverage of condomless anal intercourse (92% in both arms), with no significant difference between regimens (</w:t>
      </w:r>
      <w:hyperlink w:anchor="ref-tsz2021">
        <w:r w:rsidR="0063118B" w:rsidRPr="001D780C">
          <w:rPr>
            <w:rStyle w:val="af0"/>
            <w:rFonts w:ascii="Times New Roman" w:hAnsi="Times New Roman" w:cs="Times New Roman"/>
            <w:color w:val="auto"/>
          </w:rPr>
          <w:t>T. H. Kwan et al., 2021</w:t>
        </w:r>
      </w:hyperlink>
      <w:r w:rsidRPr="001D780C">
        <w:rPr>
          <w:rFonts w:ascii="Times New Roman" w:hAnsi="Times New Roman" w:cs="Times New Roman"/>
        </w:rPr>
        <w:t>). Importantly, the study found that participants’ preferences for PrEP regimens varied, with about half favoring each approach, suggesting that offering flexible, user-driven choices—which can be facilitated through digital platforms that allow personalized risk assessment and regimen selection—may optimize PrEP uptake and persistence (</w:t>
      </w:r>
      <w:hyperlink w:anchor="ref-tsz2021">
        <w:r w:rsidR="0063118B" w:rsidRPr="001D780C">
          <w:rPr>
            <w:rStyle w:val="af0"/>
            <w:rFonts w:ascii="Times New Roman" w:hAnsi="Times New Roman" w:cs="Times New Roman"/>
            <w:color w:val="auto"/>
          </w:rPr>
          <w:t>T. H. Kwan et al., 2021</w:t>
        </w:r>
      </w:hyperlink>
      <w:r w:rsidRPr="001D780C">
        <w:rPr>
          <w:rFonts w:ascii="Times New Roman" w:hAnsi="Times New Roman" w:cs="Times New Roman"/>
        </w:rPr>
        <w:t>).</w:t>
      </w:r>
    </w:p>
    <w:p w14:paraId="2B33BA7F"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application of the Information-Motivation-Behavioral Skills (IMB) model to digital HIV prevention interventions has shown consistent effectiveness across diverse populations (</w:t>
      </w:r>
      <w:hyperlink w:anchor="ref-hongbo2019">
        <w:r w:rsidR="0063118B" w:rsidRPr="001D780C">
          <w:rPr>
            <w:rStyle w:val="af0"/>
            <w:rFonts w:ascii="Times New Roman" w:hAnsi="Times New Roman" w:cs="Times New Roman"/>
            <w:color w:val="auto"/>
          </w:rPr>
          <w:t>Jiang et al., 2019</w:t>
        </w:r>
      </w:hyperlink>
      <w:r w:rsidRPr="001D780C">
        <w:rPr>
          <w:rFonts w:ascii="Times New Roman" w:hAnsi="Times New Roman" w:cs="Times New Roman"/>
        </w:rPr>
        <w:t xml:space="preserve">; </w:t>
      </w:r>
      <w:hyperlink w:anchor="ref-xia2020">
        <w:r w:rsidR="0063118B" w:rsidRPr="001D780C">
          <w:rPr>
            <w:rStyle w:val="af0"/>
            <w:rFonts w:ascii="Times New Roman" w:hAnsi="Times New Roman" w:cs="Times New Roman"/>
            <w:color w:val="auto"/>
          </w:rPr>
          <w:t>X. Liang et al., 2020</w:t>
        </w:r>
      </w:hyperlink>
      <w:r w:rsidRPr="001D780C">
        <w:rPr>
          <w:rFonts w:ascii="Times New Roman" w:hAnsi="Times New Roman" w:cs="Times New Roman"/>
        </w:rPr>
        <w:t>). A national study in China evaluating ICT-based HIV education using WeChat found that a six-month intervention significantly improved information scores (from 15.68 to 18.54), motivation scores (from 14.47 to 16.06), behavioral skills scores (from 2.26 to 4.74), and condom use scores (from 2.19 to 2.64) (</w:t>
      </w:r>
      <w:hyperlink w:anchor="ref-xia2020">
        <w:r w:rsidR="0063118B" w:rsidRPr="001D780C">
          <w:rPr>
            <w:rStyle w:val="af0"/>
            <w:rFonts w:ascii="Times New Roman" w:hAnsi="Times New Roman" w:cs="Times New Roman"/>
            <w:color w:val="auto"/>
          </w:rPr>
          <w:t>X. Liang et al., 2020</w:t>
        </w:r>
      </w:hyperlink>
      <w:r w:rsidRPr="001D780C">
        <w:rPr>
          <w:rFonts w:ascii="Times New Roman" w:hAnsi="Times New Roman" w:cs="Times New Roman"/>
        </w:rPr>
        <w:t>). Structural equation modeling revealed that ICT use had significant effects on motivation, behavioral skills, and information, which in turn had significant effects on condom use (</w:t>
      </w:r>
      <w:hyperlink w:anchor="ref-xia2020">
        <w:r w:rsidR="0063118B" w:rsidRPr="001D780C">
          <w:rPr>
            <w:rStyle w:val="af0"/>
            <w:rFonts w:ascii="Times New Roman" w:hAnsi="Times New Roman" w:cs="Times New Roman"/>
            <w:color w:val="auto"/>
          </w:rPr>
          <w:t>X. Liang et al., 2020</w:t>
        </w:r>
      </w:hyperlink>
      <w:r w:rsidRPr="001D780C">
        <w:rPr>
          <w:rFonts w:ascii="Times New Roman" w:hAnsi="Times New Roman" w:cs="Times New Roman"/>
        </w:rPr>
        <w:t>). These findings suggest that well-</w:t>
      </w:r>
      <w:r w:rsidRPr="001D780C">
        <w:rPr>
          <w:rFonts w:ascii="Times New Roman" w:hAnsi="Times New Roman" w:cs="Times New Roman"/>
        </w:rPr>
        <w:lastRenderedPageBreak/>
        <w:t>designed digital interventions can influence the full chain of determinants in the IMB model, ultimately improving HIV prevention behaviors (</w:t>
      </w:r>
      <w:hyperlink w:anchor="ref-xia2020">
        <w:r w:rsidR="0063118B" w:rsidRPr="001D780C">
          <w:rPr>
            <w:rStyle w:val="af0"/>
            <w:rFonts w:ascii="Times New Roman" w:hAnsi="Times New Roman" w:cs="Times New Roman"/>
            <w:color w:val="auto"/>
          </w:rPr>
          <w:t>X. Liang et al., 2020</w:t>
        </w:r>
      </w:hyperlink>
      <w:r w:rsidRPr="001D780C">
        <w:rPr>
          <w:rFonts w:ascii="Times New Roman" w:hAnsi="Times New Roman" w:cs="Times New Roman"/>
        </w:rPr>
        <w:t>).</w:t>
      </w:r>
    </w:p>
    <w:p w14:paraId="7A8667E9" w14:textId="77777777" w:rsidR="0063118B"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Tailoring digital interventions to specific behavioral and social contexts is essential for effectiveness (</w:t>
      </w:r>
      <w:hyperlink w:anchor="ref-n2022">
        <w:r w:rsidR="0063118B" w:rsidRPr="001D780C">
          <w:rPr>
            <w:rStyle w:val="af0"/>
            <w:rFonts w:ascii="Times New Roman" w:hAnsi="Times New Roman" w:cs="Times New Roman"/>
            <w:color w:val="auto"/>
          </w:rPr>
          <w:t>Puttkammer et al., 2022</w:t>
        </w:r>
      </w:hyperlink>
      <w:r w:rsidRPr="001D780C">
        <w:rPr>
          <w:rFonts w:ascii="Times New Roman" w:hAnsi="Times New Roman" w:cs="Times New Roman"/>
        </w:rPr>
        <w:t>). A qualitative study applying the Situated IMB Model to HIV care in Haiti identified culturally specific factors affecting antiretroviral therapy adherence, including conflicts with traditional medicine, material advantages as motivators, and challenges in navigating health service utilization (</w:t>
      </w:r>
      <w:hyperlink w:anchor="ref-n2022">
        <w:r w:rsidR="0063118B" w:rsidRPr="001D780C">
          <w:rPr>
            <w:rStyle w:val="af0"/>
            <w:rFonts w:ascii="Times New Roman" w:hAnsi="Times New Roman" w:cs="Times New Roman"/>
            <w:color w:val="auto"/>
          </w:rPr>
          <w:t>Puttkammer et al., 2022</w:t>
        </w:r>
      </w:hyperlink>
      <w:r w:rsidRPr="001D780C">
        <w:rPr>
          <w:rFonts w:ascii="Times New Roman" w:hAnsi="Times New Roman" w:cs="Times New Roman"/>
        </w:rPr>
        <w:t>). For Hong Kong’s indoor sex work context, a situated IMB approach would need to address the specific information needs (e.g., knowledge about Hong Kong’s HIV services landscape, legal protections), motivations (e.g., economic sustainability, protecting regular clients), and behavioral skills (e.g., negotiating condom use in power-imbalanced client relationships, navigating digital health platforms) relevant to this population.</w:t>
      </w:r>
    </w:p>
    <w:p w14:paraId="0D78B58D" w14:textId="77777777" w:rsidR="000B01E8" w:rsidRDefault="000B01E8" w:rsidP="001D780C">
      <w:pPr>
        <w:pStyle w:val="a0"/>
        <w:spacing w:line="480" w:lineRule="auto"/>
        <w:jc w:val="both"/>
        <w:rPr>
          <w:rFonts w:ascii="Times New Roman" w:hAnsi="Times New Roman" w:cs="Times New Roman"/>
          <w:lang w:val="en-CA"/>
        </w:rPr>
      </w:pPr>
    </w:p>
    <w:p w14:paraId="24C9C703" w14:textId="77777777" w:rsidR="000B01E8" w:rsidRDefault="000B01E8" w:rsidP="001D780C">
      <w:pPr>
        <w:pStyle w:val="a0"/>
        <w:spacing w:line="480" w:lineRule="auto"/>
        <w:jc w:val="both"/>
        <w:rPr>
          <w:rFonts w:ascii="Times New Roman" w:hAnsi="Times New Roman" w:cs="Times New Roman"/>
          <w:lang w:val="en-CA"/>
        </w:rPr>
      </w:pPr>
    </w:p>
    <w:p w14:paraId="79B1A5EA" w14:textId="77777777" w:rsidR="000B01E8" w:rsidRPr="000B01E8" w:rsidRDefault="000B01E8" w:rsidP="001D780C">
      <w:pPr>
        <w:pStyle w:val="a0"/>
        <w:spacing w:line="480" w:lineRule="auto"/>
        <w:jc w:val="both"/>
        <w:rPr>
          <w:rFonts w:ascii="Times New Roman" w:hAnsi="Times New Roman" w:cs="Times New Roman"/>
          <w:lang w:val="en-CA"/>
        </w:rPr>
      </w:pPr>
    </w:p>
    <w:p w14:paraId="114D4451" w14:textId="77777777" w:rsidR="0063118B" w:rsidRDefault="00000000" w:rsidP="001D780C">
      <w:pPr>
        <w:pStyle w:val="4"/>
        <w:jc w:val="both"/>
        <w:rPr>
          <w:rFonts w:ascii="Times New Roman" w:hAnsi="Times New Roman" w:cs="Times New Roman"/>
          <w:color w:val="auto"/>
        </w:rPr>
      </w:pPr>
      <w:bookmarkStart w:id="7" w:name="X4a9305870ac4a4c792efb2404643bc17b10b7cf"/>
      <w:r w:rsidRPr="001D780C">
        <w:rPr>
          <w:rFonts w:ascii="Times New Roman" w:hAnsi="Times New Roman" w:cs="Times New Roman"/>
          <w:color w:val="auto"/>
        </w:rPr>
        <w:t>Table 2: Digital HIV Prevention Interventions—Features, Theoretical Basis, and Outcomes</w:t>
      </w:r>
    </w:p>
    <w:p w14:paraId="0D2C95FF" w14:textId="77777777" w:rsidR="000B01E8" w:rsidRPr="000B01E8" w:rsidRDefault="000B01E8" w:rsidP="000B01E8">
      <w:pPr>
        <w:pStyle w:val="a0"/>
        <w:rPr>
          <w:lang w:val="en-CA"/>
        </w:rPr>
      </w:pP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1D780C" w:rsidRPr="001D780C" w14:paraId="0107054A" w14:textId="77777777" w:rsidTr="0063118B">
        <w:trPr>
          <w:cnfStyle w:val="100000000000" w:firstRow="1" w:lastRow="0" w:firstColumn="0" w:lastColumn="0" w:oddVBand="0" w:evenVBand="0" w:oddHBand="0" w:evenHBand="0" w:firstRowFirstColumn="0" w:firstRowLastColumn="0" w:lastRowFirstColumn="0" w:lastRowLastColumn="0"/>
          <w:tblHeader/>
        </w:trPr>
        <w:tc>
          <w:tcPr>
            <w:tcW w:w="1584" w:type="dxa"/>
          </w:tcPr>
          <w:p w14:paraId="5C4295D7"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Intervention Name</w:t>
            </w:r>
          </w:p>
        </w:tc>
        <w:tc>
          <w:tcPr>
            <w:tcW w:w="1584" w:type="dxa"/>
          </w:tcPr>
          <w:p w14:paraId="017B3EB6"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Setting</w:t>
            </w:r>
          </w:p>
        </w:tc>
        <w:tc>
          <w:tcPr>
            <w:tcW w:w="1584" w:type="dxa"/>
          </w:tcPr>
          <w:p w14:paraId="70218B47"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Target Population</w:t>
            </w:r>
          </w:p>
        </w:tc>
        <w:tc>
          <w:tcPr>
            <w:tcW w:w="1584" w:type="dxa"/>
          </w:tcPr>
          <w:p w14:paraId="51E927B7"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Key Features</w:t>
            </w:r>
          </w:p>
        </w:tc>
        <w:tc>
          <w:tcPr>
            <w:tcW w:w="1584" w:type="dxa"/>
          </w:tcPr>
          <w:p w14:paraId="78A585B2"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Theoretical Framework</w:t>
            </w:r>
          </w:p>
        </w:tc>
      </w:tr>
      <w:tr w:rsidR="001D780C" w:rsidRPr="001D780C" w14:paraId="274F2653" w14:textId="77777777">
        <w:tc>
          <w:tcPr>
            <w:tcW w:w="1584" w:type="dxa"/>
          </w:tcPr>
          <w:p w14:paraId="056292AC"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Primary Outcomes</w:t>
            </w:r>
          </w:p>
        </w:tc>
        <w:tc>
          <w:tcPr>
            <w:tcW w:w="1584" w:type="dxa"/>
          </w:tcPr>
          <w:p w14:paraId="31A17919"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Citation</w:t>
            </w:r>
          </w:p>
        </w:tc>
        <w:tc>
          <w:tcPr>
            <w:tcW w:w="1584" w:type="dxa"/>
          </w:tcPr>
          <w:p w14:paraId="1AAF844A"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HIVSmart!</w:t>
            </w:r>
          </w:p>
        </w:tc>
        <w:tc>
          <w:tcPr>
            <w:tcW w:w="1584" w:type="dxa"/>
          </w:tcPr>
          <w:p w14:paraId="5A72DB04"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South Africa</w:t>
            </w:r>
          </w:p>
        </w:tc>
        <w:tc>
          <w:tcPr>
            <w:tcW w:w="1584" w:type="dxa"/>
          </w:tcPr>
          <w:p w14:paraId="03491FA1"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General population</w:t>
            </w:r>
          </w:p>
        </w:tc>
      </w:tr>
      <w:tr w:rsidR="001D780C" w:rsidRPr="001D780C" w14:paraId="0A081C51" w14:textId="77777777">
        <w:tc>
          <w:tcPr>
            <w:tcW w:w="1584" w:type="dxa"/>
          </w:tcPr>
          <w:p w14:paraId="227E18E5"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 xml:space="preserve">Digital risk assessment tool, app-based </w:t>
            </w:r>
            <w:r w:rsidRPr="001D780C">
              <w:rPr>
                <w:rFonts w:ascii="Times New Roman" w:hAnsi="Times New Roman" w:cs="Times New Roman"/>
              </w:rPr>
              <w:lastRenderedPageBreak/>
              <w:t>self-testing program</w:t>
            </w:r>
          </w:p>
        </w:tc>
        <w:tc>
          <w:tcPr>
            <w:tcW w:w="1584" w:type="dxa"/>
          </w:tcPr>
          <w:p w14:paraId="5A8DD265"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lastRenderedPageBreak/>
              <w:t>Risk staging model</w:t>
            </w:r>
          </w:p>
        </w:tc>
        <w:tc>
          <w:tcPr>
            <w:tcW w:w="1584" w:type="dxa"/>
          </w:tcPr>
          <w:p w14:paraId="0DCD584B"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 xml:space="preserve">Sensitivity 91.0%, Specificity 91.6% when </w:t>
            </w:r>
            <w:r w:rsidRPr="001D780C">
              <w:rPr>
                <w:rFonts w:ascii="Times New Roman" w:hAnsi="Times New Roman" w:cs="Times New Roman"/>
              </w:rPr>
              <w:lastRenderedPageBreak/>
              <w:t>combined with HIVST</w:t>
            </w:r>
          </w:p>
        </w:tc>
        <w:tc>
          <w:tcPr>
            <w:tcW w:w="1584" w:type="dxa"/>
          </w:tcPr>
          <w:p w14:paraId="19C0E26E"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lastRenderedPageBreak/>
              <w:t>(</w:t>
            </w:r>
            <w:hyperlink w:anchor="ref-cindy2023">
              <w:r w:rsidR="0063118B" w:rsidRPr="001D780C">
                <w:rPr>
                  <w:rStyle w:val="af0"/>
                  <w:rFonts w:ascii="Times New Roman" w:hAnsi="Times New Roman" w:cs="Times New Roman"/>
                  <w:color w:val="auto"/>
                </w:rPr>
                <w:t>Soo et al., 2023</w:t>
              </w:r>
            </w:hyperlink>
            <w:r w:rsidRPr="001D780C">
              <w:rPr>
                <w:rFonts w:ascii="Times New Roman" w:hAnsi="Times New Roman" w:cs="Times New Roman"/>
              </w:rPr>
              <w:t>)</w:t>
            </w:r>
          </w:p>
        </w:tc>
        <w:tc>
          <w:tcPr>
            <w:tcW w:w="1584" w:type="dxa"/>
          </w:tcPr>
          <w:p w14:paraId="17BB5DBF"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CINTAI</w:t>
            </w:r>
          </w:p>
        </w:tc>
      </w:tr>
      <w:tr w:rsidR="001D780C" w:rsidRPr="001D780C" w14:paraId="38DB21F5" w14:textId="77777777">
        <w:tc>
          <w:tcPr>
            <w:tcW w:w="1584" w:type="dxa"/>
          </w:tcPr>
          <w:p w14:paraId="7432FE2E"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Malaysia</w:t>
            </w:r>
          </w:p>
        </w:tc>
        <w:tc>
          <w:tcPr>
            <w:tcW w:w="1584" w:type="dxa"/>
          </w:tcPr>
          <w:p w14:paraId="634E11BC"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MSM</w:t>
            </w:r>
          </w:p>
        </w:tc>
        <w:tc>
          <w:tcPr>
            <w:tcW w:w="1584" w:type="dxa"/>
          </w:tcPr>
          <w:p w14:paraId="450B5035"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HIVST kit ordering, real-time e-counseling, O2O linkage</w:t>
            </w:r>
          </w:p>
        </w:tc>
        <w:tc>
          <w:tcPr>
            <w:tcW w:w="1584" w:type="dxa"/>
          </w:tcPr>
          <w:p w14:paraId="5E10E535"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O2O model</w:t>
            </w:r>
          </w:p>
        </w:tc>
        <w:tc>
          <w:tcPr>
            <w:tcW w:w="1584" w:type="dxa"/>
          </w:tcPr>
          <w:p w14:paraId="493607EE"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Feasibility and acceptability demonstrated in pilot</w:t>
            </w:r>
          </w:p>
        </w:tc>
      </w:tr>
      <w:tr w:rsidR="001D780C" w:rsidRPr="001D780C" w14:paraId="3BD5FD3A" w14:textId="77777777">
        <w:tc>
          <w:tcPr>
            <w:tcW w:w="1584" w:type="dxa"/>
          </w:tcPr>
          <w:p w14:paraId="49B28E71"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w:t>
            </w:r>
          </w:p>
        </w:tc>
        <w:tc>
          <w:tcPr>
            <w:tcW w:w="1584" w:type="dxa"/>
          </w:tcPr>
          <w:p w14:paraId="620F681B"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TakeMeHome</w:t>
            </w:r>
          </w:p>
        </w:tc>
        <w:tc>
          <w:tcPr>
            <w:tcW w:w="1584" w:type="dxa"/>
          </w:tcPr>
          <w:p w14:paraId="0419B299"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USA</w:t>
            </w:r>
          </w:p>
        </w:tc>
        <w:tc>
          <w:tcPr>
            <w:tcW w:w="1584" w:type="dxa"/>
          </w:tcPr>
          <w:p w14:paraId="68E54270"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MSM</w:t>
            </w:r>
          </w:p>
        </w:tc>
        <w:tc>
          <w:tcPr>
            <w:tcW w:w="1584" w:type="dxa"/>
          </w:tcPr>
          <w:p w14:paraId="3E32BEFE"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Dating app promotion, self-collected testing kits, laboratory processing</w:t>
            </w:r>
          </w:p>
        </w:tc>
      </w:tr>
      <w:tr w:rsidR="001D780C" w:rsidRPr="001D780C" w14:paraId="550F661B" w14:textId="77777777">
        <w:tc>
          <w:tcPr>
            <w:tcW w:w="1584" w:type="dxa"/>
          </w:tcPr>
          <w:p w14:paraId="1B606394"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Community-based outreach</w:t>
            </w:r>
          </w:p>
        </w:tc>
        <w:tc>
          <w:tcPr>
            <w:tcW w:w="1584" w:type="dxa"/>
          </w:tcPr>
          <w:p w14:paraId="5BD8DF82"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1.4% HIV positivity, 15.3% STI positivity</w:t>
            </w:r>
          </w:p>
        </w:tc>
        <w:tc>
          <w:tcPr>
            <w:tcW w:w="1584" w:type="dxa"/>
          </w:tcPr>
          <w:p w14:paraId="2A0367A7"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t>
            </w:r>
            <w:hyperlink w:anchor="ref-jennifer2024">
              <w:r w:rsidR="0063118B" w:rsidRPr="001D780C">
                <w:rPr>
                  <w:rStyle w:val="af0"/>
                  <w:rFonts w:ascii="Times New Roman" w:hAnsi="Times New Roman" w:cs="Times New Roman"/>
                  <w:color w:val="auto"/>
                </w:rPr>
                <w:t>Hecht et al., 2024</w:t>
              </w:r>
            </w:hyperlink>
            <w:r w:rsidRPr="001D780C">
              <w:rPr>
                <w:rFonts w:ascii="Times New Roman" w:hAnsi="Times New Roman" w:cs="Times New Roman"/>
              </w:rPr>
              <w:t>)</w:t>
            </w:r>
          </w:p>
        </w:tc>
        <w:tc>
          <w:tcPr>
            <w:tcW w:w="1584" w:type="dxa"/>
          </w:tcPr>
          <w:p w14:paraId="5FAC3AF2"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WeChat HIV Education</w:t>
            </w:r>
          </w:p>
        </w:tc>
        <w:tc>
          <w:tcPr>
            <w:tcW w:w="1584" w:type="dxa"/>
          </w:tcPr>
          <w:p w14:paraId="6D5E487A"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China</w:t>
            </w:r>
          </w:p>
        </w:tc>
      </w:tr>
      <w:tr w:rsidR="001D780C" w:rsidRPr="001D780C" w14:paraId="6F1B8FDC" w14:textId="77777777">
        <w:tc>
          <w:tcPr>
            <w:tcW w:w="1584" w:type="dxa"/>
          </w:tcPr>
          <w:p w14:paraId="4ACD0854"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General population</w:t>
            </w:r>
          </w:p>
        </w:tc>
        <w:tc>
          <w:tcPr>
            <w:tcW w:w="1584" w:type="dxa"/>
          </w:tcPr>
          <w:p w14:paraId="36C55549"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6-month educational program via WeChat</w:t>
            </w:r>
          </w:p>
        </w:tc>
        <w:tc>
          <w:tcPr>
            <w:tcW w:w="1584" w:type="dxa"/>
          </w:tcPr>
          <w:p w14:paraId="4B659208"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IMB model</w:t>
            </w:r>
          </w:p>
        </w:tc>
        <w:tc>
          <w:tcPr>
            <w:tcW w:w="1584" w:type="dxa"/>
          </w:tcPr>
          <w:p w14:paraId="12A025CF"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Significant improvements in information, motivation, behavioral skills, condom use</w:t>
            </w:r>
          </w:p>
        </w:tc>
        <w:tc>
          <w:tcPr>
            <w:tcW w:w="1584" w:type="dxa"/>
          </w:tcPr>
          <w:p w14:paraId="24D73511"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t>
            </w:r>
            <w:hyperlink w:anchor="ref-xia2020">
              <w:r w:rsidR="0063118B" w:rsidRPr="001D780C">
                <w:rPr>
                  <w:rStyle w:val="af0"/>
                  <w:rFonts w:ascii="Times New Roman" w:hAnsi="Times New Roman" w:cs="Times New Roman"/>
                  <w:color w:val="auto"/>
                </w:rPr>
                <w:t>X. Liang et al., 2020</w:t>
              </w:r>
            </w:hyperlink>
            <w:r w:rsidRPr="001D780C">
              <w:rPr>
                <w:rFonts w:ascii="Times New Roman" w:hAnsi="Times New Roman" w:cs="Times New Roman"/>
              </w:rPr>
              <w:t>)</w:t>
            </w:r>
          </w:p>
        </w:tc>
      </w:tr>
      <w:tr w:rsidR="001D780C" w:rsidRPr="001D780C" w14:paraId="68E55F25" w14:textId="77777777">
        <w:tc>
          <w:tcPr>
            <w:tcW w:w="1584" w:type="dxa"/>
          </w:tcPr>
          <w:p w14:paraId="0F6ADE17"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Gamification/</w:t>
            </w:r>
            <w:proofErr w:type="spellStart"/>
            <w:r w:rsidRPr="001D780C">
              <w:rPr>
                <w:rFonts w:ascii="Times New Roman" w:hAnsi="Times New Roman" w:cs="Times New Roman"/>
              </w:rPr>
              <w:t>Neumorphism</w:t>
            </w:r>
            <w:proofErr w:type="spellEnd"/>
            <w:r w:rsidRPr="001D780C">
              <w:rPr>
                <w:rFonts w:ascii="Times New Roman" w:hAnsi="Times New Roman" w:cs="Times New Roman"/>
              </w:rPr>
              <w:t xml:space="preserve"> UI</w:t>
            </w:r>
          </w:p>
        </w:tc>
        <w:tc>
          <w:tcPr>
            <w:tcW w:w="1584" w:type="dxa"/>
          </w:tcPr>
          <w:p w14:paraId="11D6D2E1"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Hong Kong</w:t>
            </w:r>
          </w:p>
        </w:tc>
        <w:tc>
          <w:tcPr>
            <w:tcW w:w="1584" w:type="dxa"/>
          </w:tcPr>
          <w:p w14:paraId="7964AFE4"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MSM</w:t>
            </w:r>
          </w:p>
        </w:tc>
        <w:tc>
          <w:tcPr>
            <w:tcW w:w="1584" w:type="dxa"/>
          </w:tcPr>
          <w:p w14:paraId="26BCB9D6"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HIV self-test referral, peer promotion</w:t>
            </w:r>
          </w:p>
        </w:tc>
        <w:tc>
          <w:tcPr>
            <w:tcW w:w="1584" w:type="dxa"/>
          </w:tcPr>
          <w:p w14:paraId="313211E6"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UI/UX design principles</w:t>
            </w:r>
          </w:p>
        </w:tc>
      </w:tr>
      <w:tr w:rsidR="001D780C" w:rsidRPr="001D780C" w14:paraId="0A9A6FB4" w14:textId="77777777">
        <w:tc>
          <w:tcPr>
            <w:tcW w:w="1584" w:type="dxa"/>
          </w:tcPr>
          <w:p w14:paraId="4280104B"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High usability (SUS score 80); neumorphism preferred</w:t>
            </w:r>
          </w:p>
        </w:tc>
        <w:tc>
          <w:tcPr>
            <w:tcW w:w="1584" w:type="dxa"/>
          </w:tcPr>
          <w:p w14:paraId="45FDDEC5"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w:t>
            </w:r>
          </w:p>
        </w:tc>
        <w:tc>
          <w:tcPr>
            <w:tcW w:w="1584" w:type="dxa"/>
          </w:tcPr>
          <w:p w14:paraId="3757F705"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O2O-PEP Model</w:t>
            </w:r>
          </w:p>
        </w:tc>
        <w:tc>
          <w:tcPr>
            <w:tcW w:w="1584" w:type="dxa"/>
          </w:tcPr>
          <w:p w14:paraId="44AC5149"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China</w:t>
            </w:r>
          </w:p>
        </w:tc>
        <w:tc>
          <w:tcPr>
            <w:tcW w:w="1584" w:type="dxa"/>
          </w:tcPr>
          <w:p w14:paraId="21B72886"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MSM</w:t>
            </w:r>
          </w:p>
        </w:tc>
      </w:tr>
      <w:tr w:rsidR="001D780C" w:rsidRPr="001D780C" w14:paraId="03ED5D2F" w14:textId="77777777">
        <w:tc>
          <w:tcPr>
            <w:tcW w:w="1584" w:type="dxa"/>
          </w:tcPr>
          <w:p w14:paraId="61BC09C1"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Gamification education, online risk assessment, online booking, offline prescription</w:t>
            </w:r>
          </w:p>
        </w:tc>
        <w:tc>
          <w:tcPr>
            <w:tcW w:w="1584" w:type="dxa"/>
          </w:tcPr>
          <w:p w14:paraId="05CF2841"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O2O model</w:t>
            </w:r>
          </w:p>
        </w:tc>
        <w:tc>
          <w:tcPr>
            <w:tcW w:w="1584" w:type="dxa"/>
          </w:tcPr>
          <w:p w14:paraId="7747F1BE"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Protocol development; RCT planned</w:t>
            </w:r>
          </w:p>
        </w:tc>
        <w:tc>
          <w:tcPr>
            <w:tcW w:w="1584" w:type="dxa"/>
          </w:tcPr>
          <w:p w14:paraId="1E1205B4"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t>
            </w:r>
            <w:hyperlink w:anchor="ref-q2022">
              <w:r w:rsidR="0063118B" w:rsidRPr="001D780C">
                <w:rPr>
                  <w:rStyle w:val="af0"/>
                  <w:rFonts w:ascii="Times New Roman" w:hAnsi="Times New Roman" w:cs="Times New Roman"/>
                  <w:color w:val="auto"/>
                </w:rPr>
                <w:t>Luo et al., 2022</w:t>
              </w:r>
            </w:hyperlink>
            <w:r w:rsidRPr="001D780C">
              <w:rPr>
                <w:rFonts w:ascii="Times New Roman" w:hAnsi="Times New Roman" w:cs="Times New Roman"/>
              </w:rPr>
              <w:t>)</w:t>
            </w:r>
          </w:p>
        </w:tc>
        <w:tc>
          <w:tcPr>
            <w:tcW w:w="1584" w:type="dxa"/>
          </w:tcPr>
          <w:p w14:paraId="347191A6"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PrEP Pilot</w:t>
            </w:r>
          </w:p>
        </w:tc>
      </w:tr>
      <w:tr w:rsidR="001D780C" w:rsidRPr="001D780C" w14:paraId="1247160F" w14:textId="77777777">
        <w:tc>
          <w:tcPr>
            <w:tcW w:w="1584" w:type="dxa"/>
          </w:tcPr>
          <w:p w14:paraId="441C7950"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Hong Kong</w:t>
            </w:r>
          </w:p>
        </w:tc>
        <w:tc>
          <w:tcPr>
            <w:tcW w:w="1584" w:type="dxa"/>
          </w:tcPr>
          <w:p w14:paraId="1366D678"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MSM</w:t>
            </w:r>
          </w:p>
        </w:tc>
        <w:tc>
          <w:tcPr>
            <w:tcW w:w="1584" w:type="dxa"/>
          </w:tcPr>
          <w:p w14:paraId="6B3E7C5A"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Partially self-financed PrEP, clinical monitoring</w:t>
            </w:r>
          </w:p>
        </w:tc>
        <w:tc>
          <w:tcPr>
            <w:tcW w:w="1584" w:type="dxa"/>
          </w:tcPr>
          <w:p w14:paraId="573582D4"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80% retention at 28 weeks; no HIV infections</w:t>
            </w:r>
          </w:p>
        </w:tc>
        <w:tc>
          <w:tcPr>
            <w:tcW w:w="1584" w:type="dxa"/>
          </w:tcPr>
          <w:p w14:paraId="3AE8DBDA" w14:textId="77777777" w:rsidR="0063118B" w:rsidRPr="001D780C" w:rsidRDefault="00000000" w:rsidP="001D780C">
            <w:pPr>
              <w:pStyle w:val="Compact"/>
              <w:jc w:val="both"/>
              <w:rPr>
                <w:rFonts w:ascii="Times New Roman" w:hAnsi="Times New Roman" w:cs="Times New Roman"/>
              </w:rPr>
            </w:pPr>
            <w:r w:rsidRPr="001D780C">
              <w:rPr>
                <w:rFonts w:ascii="Times New Roman" w:hAnsi="Times New Roman" w:cs="Times New Roman"/>
              </w:rPr>
              <w:t>(</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w:t>
            </w:r>
          </w:p>
        </w:tc>
      </w:tr>
    </w:tbl>
    <w:p w14:paraId="4C260B73" w14:textId="77777777" w:rsidR="0063118B" w:rsidRDefault="00000000" w:rsidP="001D780C">
      <w:pPr>
        <w:pStyle w:val="a0"/>
        <w:jc w:val="both"/>
        <w:rPr>
          <w:rFonts w:ascii="Times New Roman" w:hAnsi="Times New Roman" w:cs="Times New Roman"/>
          <w:i/>
          <w:iCs/>
        </w:rPr>
      </w:pPr>
      <w:r w:rsidRPr="001D780C">
        <w:rPr>
          <w:rFonts w:ascii="Times New Roman" w:hAnsi="Times New Roman" w:cs="Times New Roman"/>
          <w:i/>
          <w:iCs/>
        </w:rPr>
        <w:lastRenderedPageBreak/>
        <w:t>Note: IMB = Information-Motivation-Behavioral Skills; HIVST = HIV self-testing; O2O = Online-to-offline; MSM = Men who have sex with men; UI/UX = User Interface/User Experience; SUS = System Usability Scale</w:t>
      </w:r>
    </w:p>
    <w:p w14:paraId="7A1A1483" w14:textId="77777777" w:rsidR="000B01E8" w:rsidRPr="001D780C" w:rsidRDefault="000B01E8" w:rsidP="001D780C">
      <w:pPr>
        <w:pStyle w:val="a0"/>
        <w:jc w:val="both"/>
        <w:rPr>
          <w:rFonts w:ascii="Times New Roman" w:hAnsi="Times New Roman" w:cs="Times New Roman"/>
        </w:rPr>
      </w:pPr>
    </w:p>
    <w:p w14:paraId="6A9217FC"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Digital platforms also enable novel approaches to peer-based interventions (</w:t>
      </w:r>
      <w:hyperlink w:anchor="ref-ying2020">
        <w:r w:rsidR="0063118B" w:rsidRPr="001D780C">
          <w:rPr>
            <w:rStyle w:val="af0"/>
            <w:rFonts w:ascii="Times New Roman" w:hAnsi="Times New Roman" w:cs="Times New Roman"/>
            <w:color w:val="auto"/>
          </w:rPr>
          <w:t>Lu et al., 2020</w:t>
        </w:r>
      </w:hyperlink>
      <w:r w:rsidRPr="001D780C">
        <w:rPr>
          <w:rFonts w:ascii="Times New Roman" w:hAnsi="Times New Roman" w:cs="Times New Roman"/>
        </w:rPr>
        <w:t>). A study in China on secondary distribution of HIVST using digital networks found that peer referral and monetary incentives could effectively promote HIV testing among MSM social networks (</w:t>
      </w:r>
      <w:hyperlink w:anchor="ref-ying2020">
        <w:r w:rsidR="0063118B" w:rsidRPr="001D780C">
          <w:rPr>
            <w:rStyle w:val="af0"/>
            <w:rFonts w:ascii="Times New Roman" w:hAnsi="Times New Roman" w:cs="Times New Roman"/>
            <w:color w:val="auto"/>
          </w:rPr>
          <w:t>Lu et al., 2020</w:t>
        </w:r>
      </w:hyperlink>
      <w:r w:rsidRPr="001D780C">
        <w:rPr>
          <w:rFonts w:ascii="Times New Roman" w:hAnsi="Times New Roman" w:cs="Times New Roman"/>
        </w:rPr>
        <w:t>). Participants (index MSM) could distribute actual HIVST kits to members of their social network or share referral links encouraging others to apply for kits themselves (</w:t>
      </w:r>
      <w:hyperlink w:anchor="ref-ying2020">
        <w:r w:rsidR="0063118B" w:rsidRPr="001D780C">
          <w:rPr>
            <w:rStyle w:val="af0"/>
            <w:rFonts w:ascii="Times New Roman" w:hAnsi="Times New Roman" w:cs="Times New Roman"/>
            <w:color w:val="auto"/>
          </w:rPr>
          <w:t>Lu et al., 2020</w:t>
        </w:r>
      </w:hyperlink>
      <w:r w:rsidRPr="001D780C">
        <w:rPr>
          <w:rFonts w:ascii="Times New Roman" w:hAnsi="Times New Roman" w:cs="Times New Roman"/>
        </w:rPr>
        <w:t>). This model leverages the social connectivity inherent in digital platforms while addressing the challenge of reaching hidden populations who may not access traditional testing services.</w:t>
      </w:r>
    </w:p>
    <w:p w14:paraId="01AF1D41"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integration of multiple intervention modalities through digital platforms may enhance effectiveness (</w:t>
      </w:r>
      <w:hyperlink w:anchor="ref-jacob2023">
        <w:r w:rsidR="0063118B" w:rsidRPr="001D780C">
          <w:rPr>
            <w:rStyle w:val="af0"/>
            <w:rFonts w:ascii="Times New Roman" w:hAnsi="Times New Roman" w:cs="Times New Roman"/>
            <w:color w:val="auto"/>
          </w:rPr>
          <w:t>Stocks et al., 2023</w:t>
        </w:r>
      </w:hyperlink>
      <w:r w:rsidRPr="001D780C">
        <w:rPr>
          <w:rFonts w:ascii="Times New Roman" w:hAnsi="Times New Roman" w:cs="Times New Roman"/>
        </w:rPr>
        <w:t>). The PrEPresent intervention for sexual and gender minority youth in Los Angeles combines PrEP navigation and patient activation through a digital platform (</w:t>
      </w:r>
      <w:hyperlink w:anchor="ref-jacob2023">
        <w:r w:rsidR="0063118B" w:rsidRPr="001D780C">
          <w:rPr>
            <w:rStyle w:val="af0"/>
            <w:rFonts w:ascii="Times New Roman" w:hAnsi="Times New Roman" w:cs="Times New Roman"/>
            <w:color w:val="auto"/>
          </w:rPr>
          <w:t>Stocks et al., 2023</w:t>
        </w:r>
      </w:hyperlink>
      <w:r w:rsidRPr="001D780C">
        <w:rPr>
          <w:rFonts w:ascii="Times New Roman" w:hAnsi="Times New Roman" w:cs="Times New Roman"/>
        </w:rPr>
        <w:t>). By addressing both knowledge/awareness barriers (through education) and structural barriers (through navigation assistance), the intervention aims to bridge gaps in PrEP eligibility and uptake (</w:t>
      </w:r>
      <w:hyperlink w:anchor="ref-jacob2023">
        <w:r w:rsidR="0063118B" w:rsidRPr="001D780C">
          <w:rPr>
            <w:rStyle w:val="af0"/>
            <w:rFonts w:ascii="Times New Roman" w:hAnsi="Times New Roman" w:cs="Times New Roman"/>
            <w:color w:val="auto"/>
          </w:rPr>
          <w:t>Stocks et al., 2023</w:t>
        </w:r>
      </w:hyperlink>
      <w:r w:rsidRPr="001D780C">
        <w:rPr>
          <w:rFonts w:ascii="Times New Roman" w:hAnsi="Times New Roman" w:cs="Times New Roman"/>
        </w:rPr>
        <w:t>). This multi-component approach aligns with evidence suggesting that addressing multiple levels of the IMB model simultaneously produces stronger effects than single-component interventions (</w:t>
      </w:r>
      <w:hyperlink w:anchor="ref-hongbo2019">
        <w:r w:rsidR="0063118B" w:rsidRPr="001D780C">
          <w:rPr>
            <w:rStyle w:val="af0"/>
            <w:rFonts w:ascii="Times New Roman" w:hAnsi="Times New Roman" w:cs="Times New Roman"/>
            <w:color w:val="auto"/>
          </w:rPr>
          <w:t>Jiang et al., 2019</w:t>
        </w:r>
      </w:hyperlink>
      <w:r w:rsidRPr="001D780C">
        <w:rPr>
          <w:rFonts w:ascii="Times New Roman" w:hAnsi="Times New Roman" w:cs="Times New Roman"/>
        </w:rPr>
        <w:t>).</w:t>
      </w:r>
    </w:p>
    <w:p w14:paraId="36020002" w14:textId="77777777" w:rsidR="0063118B" w:rsidRPr="001D780C" w:rsidRDefault="00000000" w:rsidP="001D780C">
      <w:pPr>
        <w:pStyle w:val="3"/>
        <w:spacing w:line="480" w:lineRule="auto"/>
        <w:jc w:val="both"/>
        <w:rPr>
          <w:rFonts w:ascii="Times New Roman" w:hAnsi="Times New Roman" w:cs="Times New Roman"/>
          <w:b/>
          <w:bCs/>
          <w:color w:val="auto"/>
          <w:sz w:val="24"/>
          <w:szCs w:val="24"/>
        </w:rPr>
      </w:pPr>
      <w:bookmarkStart w:id="8" w:name="X10eda19310fc94256768e7accf71d666b325396"/>
      <w:bookmarkEnd w:id="6"/>
      <w:bookmarkEnd w:id="7"/>
      <w:r w:rsidRPr="001D780C">
        <w:rPr>
          <w:rFonts w:ascii="Times New Roman" w:hAnsi="Times New Roman" w:cs="Times New Roman"/>
          <w:b/>
          <w:bCs/>
          <w:color w:val="auto"/>
          <w:sz w:val="24"/>
          <w:szCs w:val="24"/>
        </w:rPr>
        <w:t>5. Barriers and Facilitators to Digital HIV Prevention</w:t>
      </w:r>
    </w:p>
    <w:p w14:paraId="05C72BD1" w14:textId="77777777" w:rsidR="0063118B" w:rsidRPr="001D780C" w:rsidRDefault="00000000" w:rsidP="001D780C">
      <w:pPr>
        <w:pStyle w:val="FirstParagraph"/>
        <w:spacing w:line="480" w:lineRule="auto"/>
        <w:jc w:val="both"/>
        <w:rPr>
          <w:rFonts w:ascii="Times New Roman" w:hAnsi="Times New Roman" w:cs="Times New Roman"/>
        </w:rPr>
      </w:pPr>
      <w:r w:rsidRPr="001D780C">
        <w:rPr>
          <w:rFonts w:ascii="Times New Roman" w:hAnsi="Times New Roman" w:cs="Times New Roman"/>
        </w:rPr>
        <w:t xml:space="preserve">While digital platforms offer significant potential for HIV prevention in Hong Kong’s indoor sex work industry, numerous barriers must be addressed to realize this potential </w:t>
      </w:r>
      <w:r w:rsidRPr="001D780C">
        <w:rPr>
          <w:rFonts w:ascii="Times New Roman" w:hAnsi="Times New Roman" w:cs="Times New Roman"/>
        </w:rPr>
        <w:lastRenderedPageBreak/>
        <w:t>(</w:t>
      </w:r>
      <w:hyperlink w:anchor="ref-travis2012">
        <w:r w:rsidR="0063118B" w:rsidRPr="001D780C">
          <w:rPr>
            <w:rStyle w:val="af0"/>
            <w:rFonts w:ascii="Times New Roman" w:hAnsi="Times New Roman" w:cs="Times New Roman"/>
            <w:color w:val="auto"/>
          </w:rPr>
          <w:t>Salway et al., 2012</w:t>
        </w:r>
      </w:hyperlink>
      <w:r w:rsidRPr="001D780C">
        <w:rPr>
          <w:rFonts w:ascii="Times New Roman" w:hAnsi="Times New Roman" w:cs="Times New Roman"/>
        </w:rPr>
        <w:t>). Simultaneously, understanding facilitators can guide the design and implementation of more effective interventions (</w:t>
      </w:r>
      <w:hyperlink w:anchor="ref-t2022a">
        <w:r w:rsidR="0063118B" w:rsidRPr="001D780C">
          <w:rPr>
            <w:rStyle w:val="af0"/>
            <w:rFonts w:ascii="Times New Roman" w:hAnsi="Times New Roman" w:cs="Times New Roman"/>
            <w:color w:val="auto"/>
          </w:rPr>
          <w:t>Bernier et al., 2022</w:t>
        </w:r>
      </w:hyperlink>
      <w:r w:rsidRPr="001D780C">
        <w:rPr>
          <w:rFonts w:ascii="Times New Roman" w:hAnsi="Times New Roman" w:cs="Times New Roman"/>
        </w:rPr>
        <w:t>). This section examines the multi-level factors that influence the uptake and effectiveness of digital HIV prevention services among sex workers, drawing on evidence from diverse contexts and populations.</w:t>
      </w:r>
    </w:p>
    <w:p w14:paraId="44E8A84C"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Stigma remains one of the most significant barriers to HIV prevention, operating at multiple levels—individual (internalized stigma), interpersonal (enacted stigma), and structural (institutional discrimination)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xml:space="preserve">; </w:t>
      </w:r>
      <w:hyperlink w:anchor="ref-chongyi2018">
        <w:r w:rsidR="0063118B" w:rsidRPr="001D780C">
          <w:rPr>
            <w:rStyle w:val="af0"/>
            <w:rFonts w:ascii="Times New Roman" w:hAnsi="Times New Roman" w:cs="Times New Roman"/>
            <w:color w:val="auto"/>
          </w:rPr>
          <w:t>Wei &amp; Raymond, 2018</w:t>
        </w:r>
      </w:hyperlink>
      <w:r w:rsidRPr="001D780C">
        <w:rPr>
          <w:rFonts w:ascii="Times New Roman" w:hAnsi="Times New Roman" w:cs="Times New Roman"/>
        </w:rPr>
        <w:t>). In the context of digital sex work, stigma intersects with both occupation and HIV status, creating compounded barriers (</w:t>
      </w:r>
      <w:hyperlink w:anchor="ref-jae2024">
        <w:r w:rsidR="0063118B" w:rsidRPr="001D780C">
          <w:rPr>
            <w:rStyle w:val="af0"/>
            <w:rFonts w:ascii="Times New Roman" w:hAnsi="Times New Roman" w:cs="Times New Roman"/>
            <w:color w:val="auto"/>
          </w:rPr>
          <w:t>Sevelius et al., 2024</w:t>
        </w:r>
      </w:hyperlink>
      <w:r w:rsidRPr="001D780C">
        <w:rPr>
          <w:rFonts w:ascii="Times New Roman" w:hAnsi="Times New Roman" w:cs="Times New Roman"/>
        </w:rPr>
        <w:t>). Research from China examining PrEP implementation among MSM found that HIV-related stigma and homophobia persist despite anti-stigma campaigns, deterring many from accessing prevention services for fear that taking PrEP would lead others to assume they are living with HIV (</w:t>
      </w:r>
      <w:hyperlink w:anchor="ref-chongyi2018">
        <w:r w:rsidR="0063118B" w:rsidRPr="001D780C">
          <w:rPr>
            <w:rStyle w:val="af0"/>
            <w:rFonts w:ascii="Times New Roman" w:hAnsi="Times New Roman" w:cs="Times New Roman"/>
            <w:color w:val="auto"/>
          </w:rPr>
          <w:t>Wei &amp; Raymond, 2018</w:t>
        </w:r>
      </w:hyperlink>
      <w:r w:rsidRPr="001D780C">
        <w:rPr>
          <w:rFonts w:ascii="Times New Roman" w:hAnsi="Times New Roman" w:cs="Times New Roman"/>
        </w:rPr>
        <w:t>). For sex workers, the additional layer of occupational stigma may further discourage engagement with HIV services, even when delivered through ostensibly anonymous digital channels (</w:t>
      </w:r>
      <w:hyperlink w:anchor="ref-c2022">
        <w:r w:rsidR="0063118B" w:rsidRPr="001D780C">
          <w:rPr>
            <w:rStyle w:val="af0"/>
            <w:rFonts w:ascii="Times New Roman" w:hAnsi="Times New Roman" w:cs="Times New Roman"/>
            <w:color w:val="auto"/>
          </w:rPr>
          <w:t>Peters et al., 2022</w:t>
        </w:r>
      </w:hyperlink>
      <w:r w:rsidRPr="001D780C">
        <w:rPr>
          <w:rFonts w:ascii="Times New Roman" w:hAnsi="Times New Roman" w:cs="Times New Roman"/>
        </w:rPr>
        <w:t>).</w:t>
      </w:r>
    </w:p>
    <w:p w14:paraId="2C8D4E5E"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Privacy and confidentiality concerns represent critical barriers in digital environments (</w:t>
      </w:r>
      <w:hyperlink w:anchor="ref-calvin2020">
        <w:r w:rsidR="0063118B" w:rsidRPr="001D780C">
          <w:rPr>
            <w:rStyle w:val="af0"/>
            <w:rFonts w:ascii="Times New Roman" w:hAnsi="Times New Roman" w:cs="Times New Roman"/>
            <w:color w:val="auto"/>
          </w:rPr>
          <w:t>C. A. Liang et al., 2020</w:t>
        </w:r>
      </w:hyperlink>
      <w:r w:rsidRPr="001D780C">
        <w:rPr>
          <w:rFonts w:ascii="Times New Roman" w:hAnsi="Times New Roman" w:cs="Times New Roman"/>
        </w:rPr>
        <w:t xml:space="preserve">; </w:t>
      </w:r>
      <w:hyperlink w:anchor="ref-travis2012">
        <w:r w:rsidR="0063118B" w:rsidRPr="001D780C">
          <w:rPr>
            <w:rStyle w:val="af0"/>
            <w:rFonts w:ascii="Times New Roman" w:hAnsi="Times New Roman" w:cs="Times New Roman"/>
            <w:color w:val="auto"/>
          </w:rPr>
          <w:t>Salway et al., 2012</w:t>
        </w:r>
      </w:hyperlink>
      <w:r w:rsidRPr="001D780C">
        <w:rPr>
          <w:rFonts w:ascii="Times New Roman" w:hAnsi="Times New Roman" w:cs="Times New Roman"/>
        </w:rPr>
        <w:t>). Research on digital platform design for HIV status disclosure found that many platforms fail to adequately consider state surveillance practices and privacy risks when designing for data disclosure (</w:t>
      </w:r>
      <w:hyperlink w:anchor="ref-calvin2020">
        <w:r w:rsidR="0063118B" w:rsidRPr="001D780C">
          <w:rPr>
            <w:rStyle w:val="af0"/>
            <w:rFonts w:ascii="Times New Roman" w:hAnsi="Times New Roman" w:cs="Times New Roman"/>
            <w:color w:val="auto"/>
          </w:rPr>
          <w:t>C. A. Liang et al., 2020</w:t>
        </w:r>
      </w:hyperlink>
      <w:r w:rsidRPr="001D780C">
        <w:rPr>
          <w:rFonts w:ascii="Times New Roman" w:hAnsi="Times New Roman" w:cs="Times New Roman"/>
        </w:rPr>
        <w:t>). For sex workers operating in legal grey zones or under criminalization regimes, concerns about data security and the potential for law enforcement access to health information can significantly deter engagement with digital health services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xml:space="preserve">). A study </w:t>
      </w:r>
      <w:r w:rsidRPr="001D780C">
        <w:rPr>
          <w:rFonts w:ascii="Times New Roman" w:hAnsi="Times New Roman" w:cs="Times New Roman"/>
        </w:rPr>
        <w:lastRenderedPageBreak/>
        <w:t>from the Netherlands examining barriers to sexual healthcare services for male sex workers found that lack of self-identification and perceived stigma were significant barriers, even when services were provided free and anonymously (</w:t>
      </w:r>
      <w:hyperlink w:anchor="ref-c2022">
        <w:r w:rsidR="0063118B" w:rsidRPr="001D780C">
          <w:rPr>
            <w:rStyle w:val="af0"/>
            <w:rFonts w:ascii="Times New Roman" w:hAnsi="Times New Roman" w:cs="Times New Roman"/>
            <w:color w:val="auto"/>
          </w:rPr>
          <w:t>Peters et al., 2022</w:t>
        </w:r>
      </w:hyperlink>
      <w:r w:rsidRPr="001D780C">
        <w:rPr>
          <w:rFonts w:ascii="Times New Roman" w:hAnsi="Times New Roman" w:cs="Times New Roman"/>
        </w:rPr>
        <w:t>).</w:t>
      </w:r>
    </w:p>
    <w:p w14:paraId="44042F0F"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Digital literacy and access to technology, while generally high in Hong Kong, may not be evenly distributed across all segments of the sex worker population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Research from Uganda documented significant differences between sex workers with higher education and professional jobs (more likely to use online platforms) and those with less education who predominantly worked in physical venues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The former group, while having greater digital literacy, also faced unique risks including cybersecurity attacks and online extortion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This suggests that digital interventions must be designed with varying levels of digital competency in mind, providing support for users who may be less familiar with digital health tools.</w:t>
      </w:r>
    </w:p>
    <w:p w14:paraId="6F8E3427"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Criminalization and legal frameworks fundamentally shape how sex workers engage with both digital platforms and health services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xml:space="preserve">; </w:t>
      </w:r>
      <w:hyperlink w:anchor="ref-bronwyn2021">
        <w:r w:rsidR="0063118B" w:rsidRPr="001D780C">
          <w:rPr>
            <w:rStyle w:val="af0"/>
            <w:rFonts w:ascii="Times New Roman" w:hAnsi="Times New Roman" w:cs="Times New Roman"/>
            <w:color w:val="auto"/>
          </w:rPr>
          <w:t>McBride et al., 2021</w:t>
        </w:r>
      </w:hyperlink>
      <w:r w:rsidRPr="001D780C">
        <w:rPr>
          <w:rFonts w:ascii="Times New Roman" w:hAnsi="Times New Roman" w:cs="Times New Roman"/>
        </w:rPr>
        <w:t>). In jurisdictions where sex work is criminalized or heavily regulated, sex workers may be reluctant to access health services that require disclosure of their occupation, even when those services are provided through digital channels that promise anonymity (</w:t>
      </w:r>
      <w:hyperlink w:anchor="ref-c2022">
        <w:r w:rsidR="0063118B" w:rsidRPr="001D780C">
          <w:rPr>
            <w:rStyle w:val="af0"/>
            <w:rFonts w:ascii="Times New Roman" w:hAnsi="Times New Roman" w:cs="Times New Roman"/>
            <w:color w:val="auto"/>
          </w:rPr>
          <w:t>Peters et al., 2022</w:t>
        </w:r>
      </w:hyperlink>
      <w:r w:rsidRPr="001D780C">
        <w:rPr>
          <w:rFonts w:ascii="Times New Roman" w:hAnsi="Times New Roman" w:cs="Times New Roman"/>
        </w:rPr>
        <w:t>). Research from Canada found that end-demand criminalization (which targets clients) compromises sex workers’ ability to screen clients online and negotiate safer conditions, as clients become more reluctant to provide identifying information that could be used for verification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Conversely, evidence from contexts with more supportive legal environments suggests that decriminalization can enhance sex workers’ ability to prioritize their health and safety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w:t>
      </w:r>
    </w:p>
    <w:p w14:paraId="3D73B6FA"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lastRenderedPageBreak/>
        <w:t>Trust in digital health services emerges as a complex facilitator that must be actively cultivated (</w:t>
      </w:r>
      <w:hyperlink w:anchor="ref-shana2020">
        <w:r w:rsidR="0063118B" w:rsidRPr="001D780C">
          <w:rPr>
            <w:rStyle w:val="af0"/>
            <w:rFonts w:ascii="Times New Roman" w:hAnsi="Times New Roman" w:cs="Times New Roman"/>
            <w:color w:val="auto"/>
          </w:rPr>
          <w:t>Hughes et al., 2020</w:t>
        </w:r>
      </w:hyperlink>
      <w:r w:rsidRPr="001D780C">
        <w:rPr>
          <w:rFonts w:ascii="Times New Roman" w:hAnsi="Times New Roman" w:cs="Times New Roman"/>
        </w:rPr>
        <w:t xml:space="preserve">; </w:t>
      </w:r>
      <w:hyperlink w:anchor="ref-travis2012">
        <w:r w:rsidR="0063118B" w:rsidRPr="001D780C">
          <w:rPr>
            <w:rStyle w:val="af0"/>
            <w:rFonts w:ascii="Times New Roman" w:hAnsi="Times New Roman" w:cs="Times New Roman"/>
            <w:color w:val="auto"/>
          </w:rPr>
          <w:t>Salway et al., 2012</w:t>
        </w:r>
      </w:hyperlink>
      <w:r w:rsidRPr="001D780C">
        <w:rPr>
          <w:rFonts w:ascii="Times New Roman" w:hAnsi="Times New Roman" w:cs="Times New Roman"/>
        </w:rPr>
        <w:t>). Research examining client experiences with internet-based PrEP services found that many users initially expressed skepticism about whether online health services could be legitimate or how they would work (</w:t>
      </w:r>
      <w:hyperlink w:anchor="ref-shana2020">
        <w:r w:rsidR="0063118B" w:rsidRPr="001D780C">
          <w:rPr>
            <w:rStyle w:val="af0"/>
            <w:rFonts w:ascii="Times New Roman" w:hAnsi="Times New Roman" w:cs="Times New Roman"/>
            <w:color w:val="auto"/>
          </w:rPr>
          <w:t>Hughes et al., 2020</w:t>
        </w:r>
      </w:hyperlink>
      <w:r w:rsidRPr="001D780C">
        <w:rPr>
          <w:rFonts w:ascii="Times New Roman" w:hAnsi="Times New Roman" w:cs="Times New Roman"/>
        </w:rPr>
        <w:t>). However, once users engaged with the service, they reported high satisfaction, particularly appreciating the balance between efficiency (simplicity, speed, convenience) and humanity (personalized, responsive interaction) (</w:t>
      </w:r>
      <w:hyperlink w:anchor="ref-shana2020">
        <w:r w:rsidR="0063118B" w:rsidRPr="001D780C">
          <w:rPr>
            <w:rStyle w:val="af0"/>
            <w:rFonts w:ascii="Times New Roman" w:hAnsi="Times New Roman" w:cs="Times New Roman"/>
            <w:color w:val="auto"/>
          </w:rPr>
          <w:t>Hughes et al., 2020</w:t>
        </w:r>
      </w:hyperlink>
      <w:r w:rsidRPr="001D780C">
        <w:rPr>
          <w:rFonts w:ascii="Times New Roman" w:hAnsi="Times New Roman" w:cs="Times New Roman"/>
        </w:rPr>
        <w:t>). The study found that the messaging platform function was crucial for creating feelings of personalized care while maintaining the convenience of digital interaction (</w:t>
      </w:r>
      <w:hyperlink w:anchor="ref-shana2020">
        <w:r w:rsidR="0063118B" w:rsidRPr="001D780C">
          <w:rPr>
            <w:rStyle w:val="af0"/>
            <w:rFonts w:ascii="Times New Roman" w:hAnsi="Times New Roman" w:cs="Times New Roman"/>
            <w:color w:val="auto"/>
          </w:rPr>
          <w:t>Hughes et al., 2020</w:t>
        </w:r>
      </w:hyperlink>
      <w:r w:rsidRPr="001D780C">
        <w:rPr>
          <w:rFonts w:ascii="Times New Roman" w:hAnsi="Times New Roman" w:cs="Times New Roman"/>
        </w:rPr>
        <w:t>). This suggests that digital HIV prevention services for sex workers should prioritize responsive, personalized communication while maintaining the efficiency and discretion that digital platforms afford.</w:t>
      </w:r>
    </w:p>
    <w:p w14:paraId="1B3F6393"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Cost and financial barriers significantly influence uptake of HIV prevention services, including those delivered digitally (</w:t>
      </w:r>
      <w:hyperlink w:anchor="ref-olawale2022">
        <w:r w:rsidR="0063118B" w:rsidRPr="001D780C">
          <w:rPr>
            <w:rStyle w:val="af0"/>
            <w:rFonts w:ascii="Times New Roman" w:hAnsi="Times New Roman" w:cs="Times New Roman"/>
            <w:color w:val="auto"/>
          </w:rPr>
          <w:t>Durosinmi-Etti et al., 2022</w:t>
        </w:r>
      </w:hyperlink>
      <w:r w:rsidRPr="001D780C">
        <w:rPr>
          <w:rFonts w:ascii="Times New Roman" w:hAnsi="Times New Roman" w:cs="Times New Roman"/>
        </w:rPr>
        <w:t xml:space="preserve">;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The Hong Kong PrEP pilot study found that only half of MSM participants considered HK$500 (approximately US$64) per month as reasonable, despite being motivated to use PrEP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Research from Nigeria examining willingness to pay for HIV prevention commodities among key populations (including female sex workers) found that while 73% were willing to pay for PrEP services, there was a significant gap between the maximum amount they were willing to pay and retail prices (</w:t>
      </w:r>
      <w:hyperlink w:anchor="ref-olawale2022">
        <w:r w:rsidR="0063118B" w:rsidRPr="001D780C">
          <w:rPr>
            <w:rStyle w:val="af0"/>
            <w:rFonts w:ascii="Times New Roman" w:hAnsi="Times New Roman" w:cs="Times New Roman"/>
            <w:color w:val="auto"/>
          </w:rPr>
          <w:t>Durosinmi-Etti et al., 2022</w:t>
        </w:r>
      </w:hyperlink>
      <w:r w:rsidRPr="001D780C">
        <w:rPr>
          <w:rFonts w:ascii="Times New Roman" w:hAnsi="Times New Roman" w:cs="Times New Roman"/>
        </w:rPr>
        <w:t>). The study concluded that bridging this gap through price reductions, subsidies, or innovative financing mechanisms is essential for increasing uptake (</w:t>
      </w:r>
      <w:hyperlink w:anchor="ref-olawale2022">
        <w:r w:rsidR="0063118B" w:rsidRPr="001D780C">
          <w:rPr>
            <w:rStyle w:val="af0"/>
            <w:rFonts w:ascii="Times New Roman" w:hAnsi="Times New Roman" w:cs="Times New Roman"/>
            <w:color w:val="auto"/>
          </w:rPr>
          <w:t>Durosinmi-Etti et al., 2022</w:t>
        </w:r>
      </w:hyperlink>
      <w:r w:rsidRPr="001D780C">
        <w:rPr>
          <w:rFonts w:ascii="Times New Roman" w:hAnsi="Times New Roman" w:cs="Times New Roman"/>
        </w:rPr>
        <w:t>).</w:t>
      </w:r>
    </w:p>
    <w:p w14:paraId="69DBAE34"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lastRenderedPageBreak/>
        <w:t>Language and cultural relevance of digital interventions represent important facilitators or barriers (</w:t>
      </w:r>
      <w:hyperlink w:anchor="ref-valeria2023">
        <w:r w:rsidR="0063118B" w:rsidRPr="001D780C">
          <w:rPr>
            <w:rStyle w:val="af0"/>
            <w:rFonts w:ascii="Times New Roman" w:hAnsi="Times New Roman" w:cs="Times New Roman"/>
            <w:color w:val="auto"/>
          </w:rPr>
          <w:t>Cantos et al., 2023</w:t>
        </w:r>
      </w:hyperlink>
      <w:r w:rsidRPr="001D780C">
        <w:rPr>
          <w:rFonts w:ascii="Times New Roman" w:hAnsi="Times New Roman" w:cs="Times New Roman"/>
        </w:rPr>
        <w:t>). Research on developing a mobile HIV prevention app for Latino sexual minority men found that cultural concordance—including availability in Spanish, representation of Latino staff at clinics, and perception of clinics as safe spaces for Latino LGBTQ individuals—significantly influenced willingness to use digital health tools (</w:t>
      </w:r>
      <w:hyperlink w:anchor="ref-valeria2023">
        <w:r w:rsidR="0063118B" w:rsidRPr="001D780C">
          <w:rPr>
            <w:rStyle w:val="af0"/>
            <w:rFonts w:ascii="Times New Roman" w:hAnsi="Times New Roman" w:cs="Times New Roman"/>
            <w:color w:val="auto"/>
          </w:rPr>
          <w:t>Cantos et al., 2023</w:t>
        </w:r>
      </w:hyperlink>
      <w:r w:rsidRPr="001D780C">
        <w:rPr>
          <w:rFonts w:ascii="Times New Roman" w:hAnsi="Times New Roman" w:cs="Times New Roman"/>
        </w:rPr>
        <w:t>). For Hong Kong’s diverse sex worker population, which may include migrants from mainland China and other Asian countries, providing interventions in multiple languages (Cantonese, Mandarin, English) and ensuring cultural sensitivity will be essential for broad reach.</w:t>
      </w:r>
    </w:p>
    <w:p w14:paraId="2BB6FCC0" w14:textId="77777777" w:rsidR="0063118B"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Social support, both online and offline, emerges as a consistent facilitator of HIV prevention behaviors (</w:t>
      </w:r>
      <w:hyperlink w:anchor="ref-doug2024">
        <w:r w:rsidR="0063118B" w:rsidRPr="001D780C">
          <w:rPr>
            <w:rStyle w:val="af0"/>
            <w:rFonts w:ascii="Times New Roman" w:hAnsi="Times New Roman" w:cs="Times New Roman"/>
            <w:color w:val="auto"/>
          </w:rPr>
          <w:t>Cheung et al., 2024</w:t>
        </w:r>
      </w:hyperlink>
      <w:r w:rsidRPr="001D780C">
        <w:rPr>
          <w:rFonts w:ascii="Times New Roman" w:hAnsi="Times New Roman" w:cs="Times New Roman"/>
        </w:rPr>
        <w:t xml:space="preserve">; </w:t>
      </w:r>
      <w:hyperlink w:anchor="ref-r2021">
        <w:r w:rsidR="0063118B" w:rsidRPr="001D780C">
          <w:rPr>
            <w:rStyle w:val="af0"/>
            <w:rFonts w:ascii="Times New Roman" w:hAnsi="Times New Roman" w:cs="Times New Roman"/>
            <w:color w:val="auto"/>
          </w:rPr>
          <w:t>Pollard et al., 2021</w:t>
        </w:r>
      </w:hyperlink>
      <w:r w:rsidRPr="001D780C">
        <w:rPr>
          <w:rFonts w:ascii="Times New Roman" w:hAnsi="Times New Roman" w:cs="Times New Roman"/>
        </w:rPr>
        <w:t>). Research from Vietnam examining sexual risk burdens among young MSM who find sex online found that patterns of online sex seeking moderated the protective effects of social support on condomless anal sex (</w:t>
      </w:r>
      <w:hyperlink w:anchor="ref-doug2024">
        <w:r w:rsidR="0063118B" w:rsidRPr="001D780C">
          <w:rPr>
            <w:rStyle w:val="af0"/>
            <w:rFonts w:ascii="Times New Roman" w:hAnsi="Times New Roman" w:cs="Times New Roman"/>
            <w:color w:val="auto"/>
          </w:rPr>
          <w:t>Cheung et al., 2024</w:t>
        </w:r>
      </w:hyperlink>
      <w:r w:rsidRPr="001D780C">
        <w:rPr>
          <w:rFonts w:ascii="Times New Roman" w:hAnsi="Times New Roman" w:cs="Times New Roman"/>
        </w:rPr>
        <w:t>). Specifically, the protective effect of social support was strongest among “gay app users” who likely had more cohesive online communities (</w:t>
      </w:r>
      <w:hyperlink w:anchor="ref-doug2024">
        <w:r w:rsidR="0063118B" w:rsidRPr="001D780C">
          <w:rPr>
            <w:rStyle w:val="af0"/>
            <w:rFonts w:ascii="Times New Roman" w:hAnsi="Times New Roman" w:cs="Times New Roman"/>
            <w:color w:val="auto"/>
          </w:rPr>
          <w:t>Cheung et al., 2024</w:t>
        </w:r>
      </w:hyperlink>
      <w:r w:rsidRPr="001D780C">
        <w:rPr>
          <w:rFonts w:ascii="Times New Roman" w:hAnsi="Times New Roman" w:cs="Times New Roman"/>
        </w:rPr>
        <w:t>). This suggests that fostering supportive online communities around HIV prevention—through moderated forums, peer educator networks, or virtual support groups—could enhance the effectiveness of digital interventions for sex workers.</w:t>
      </w:r>
    </w:p>
    <w:p w14:paraId="5B07F603" w14:textId="77777777" w:rsidR="000B01E8" w:rsidRDefault="000B01E8" w:rsidP="001D780C">
      <w:pPr>
        <w:pStyle w:val="a0"/>
        <w:spacing w:line="480" w:lineRule="auto"/>
        <w:jc w:val="both"/>
        <w:rPr>
          <w:rFonts w:ascii="Times New Roman" w:hAnsi="Times New Roman" w:cs="Times New Roman"/>
          <w:lang w:val="en-CA"/>
        </w:rPr>
      </w:pPr>
    </w:p>
    <w:p w14:paraId="75C27308" w14:textId="77777777" w:rsidR="000B01E8" w:rsidRDefault="000B01E8" w:rsidP="001D780C">
      <w:pPr>
        <w:pStyle w:val="a0"/>
        <w:spacing w:line="480" w:lineRule="auto"/>
        <w:jc w:val="both"/>
        <w:rPr>
          <w:rFonts w:ascii="Times New Roman" w:hAnsi="Times New Roman" w:cs="Times New Roman"/>
          <w:lang w:val="en-CA"/>
        </w:rPr>
      </w:pPr>
    </w:p>
    <w:p w14:paraId="398FD241" w14:textId="77777777" w:rsidR="000B01E8" w:rsidRDefault="000B01E8" w:rsidP="001D780C">
      <w:pPr>
        <w:pStyle w:val="a0"/>
        <w:spacing w:line="480" w:lineRule="auto"/>
        <w:jc w:val="both"/>
        <w:rPr>
          <w:rFonts w:ascii="Times New Roman" w:hAnsi="Times New Roman" w:cs="Times New Roman"/>
          <w:lang w:val="en-CA"/>
        </w:rPr>
      </w:pPr>
    </w:p>
    <w:p w14:paraId="4877643A" w14:textId="77777777" w:rsidR="000B01E8" w:rsidRPr="00473E2A" w:rsidRDefault="000B01E8" w:rsidP="001D780C">
      <w:pPr>
        <w:pStyle w:val="a0"/>
        <w:spacing w:line="480" w:lineRule="auto"/>
        <w:jc w:val="both"/>
        <w:rPr>
          <w:rFonts w:ascii="Times New Roman" w:hAnsi="Times New Roman" w:cs="Times New Roman"/>
          <w:lang w:val="en-CA"/>
        </w:rPr>
      </w:pPr>
    </w:p>
    <w:p w14:paraId="260B0EE5" w14:textId="77777777" w:rsidR="0063118B" w:rsidRPr="001D780C" w:rsidRDefault="00000000" w:rsidP="000B01E8">
      <w:pPr>
        <w:pStyle w:val="4"/>
        <w:spacing w:line="0" w:lineRule="atLeast"/>
        <w:jc w:val="both"/>
        <w:rPr>
          <w:rFonts w:ascii="Times New Roman" w:hAnsi="Times New Roman" w:cs="Times New Roman"/>
          <w:color w:val="auto"/>
        </w:rPr>
      </w:pPr>
      <w:bookmarkStart w:id="9" w:name="X10aadbaba4752c81c9b0671d23b72d3f04865b9"/>
      <w:r w:rsidRPr="001D780C">
        <w:rPr>
          <w:rFonts w:ascii="Times New Roman" w:hAnsi="Times New Roman" w:cs="Times New Roman"/>
          <w:color w:val="auto"/>
        </w:rPr>
        <w:lastRenderedPageBreak/>
        <w:t>Table 3: Information-Motivation-Behavioral Skills (IMB) Model Components in Digital HIV Prevention for Sex Workers</w:t>
      </w: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1D780C" w:rsidRPr="001D780C" w14:paraId="3A02E8BA" w14:textId="77777777" w:rsidTr="0063118B">
        <w:trPr>
          <w:cnfStyle w:val="100000000000" w:firstRow="1" w:lastRow="0" w:firstColumn="0" w:lastColumn="0" w:oddVBand="0" w:evenVBand="0" w:oddHBand="0" w:evenHBand="0" w:firstRowFirstColumn="0" w:firstRowLastColumn="0" w:lastRowFirstColumn="0" w:lastRowLastColumn="0"/>
          <w:tblHeader/>
        </w:trPr>
        <w:tc>
          <w:tcPr>
            <w:tcW w:w="1584" w:type="dxa"/>
          </w:tcPr>
          <w:p w14:paraId="11472310"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IMB Component</w:t>
            </w:r>
          </w:p>
        </w:tc>
        <w:tc>
          <w:tcPr>
            <w:tcW w:w="1584" w:type="dxa"/>
          </w:tcPr>
          <w:p w14:paraId="7118D54E"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Digital Application for Sex Workers</w:t>
            </w:r>
          </w:p>
        </w:tc>
        <w:tc>
          <w:tcPr>
            <w:tcW w:w="1584" w:type="dxa"/>
          </w:tcPr>
          <w:p w14:paraId="60BC0FE3"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Examples from Literature</w:t>
            </w:r>
          </w:p>
        </w:tc>
        <w:tc>
          <w:tcPr>
            <w:tcW w:w="1584" w:type="dxa"/>
          </w:tcPr>
          <w:p w14:paraId="29BA6FBA"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Barriers</w:t>
            </w:r>
          </w:p>
        </w:tc>
        <w:tc>
          <w:tcPr>
            <w:tcW w:w="1584" w:type="dxa"/>
          </w:tcPr>
          <w:p w14:paraId="705CFA80"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Facilitators</w:t>
            </w:r>
          </w:p>
        </w:tc>
      </w:tr>
      <w:tr w:rsidR="001D780C" w:rsidRPr="001D780C" w14:paraId="02AA6B4F" w14:textId="77777777">
        <w:tc>
          <w:tcPr>
            <w:tcW w:w="1584" w:type="dxa"/>
          </w:tcPr>
          <w:p w14:paraId="1CA6F486"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b/>
                <w:bCs/>
              </w:rPr>
              <w:t>Information</w:t>
            </w:r>
          </w:p>
        </w:tc>
        <w:tc>
          <w:tcPr>
            <w:tcW w:w="1584" w:type="dxa"/>
          </w:tcPr>
          <w:p w14:paraId="4BFF810F"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Online HIV education modules• Forum-based peer knowledge sharing• Chatbot-delivered health information• Links to testing/PrEP resources</w:t>
            </w:r>
          </w:p>
        </w:tc>
        <w:tc>
          <w:tcPr>
            <w:tcW w:w="1584" w:type="dxa"/>
          </w:tcPr>
          <w:p w14:paraId="24070820"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WeChat HIV education improved knowledge scores (</w:t>
            </w:r>
            <w:hyperlink w:anchor="ref-xia2020">
              <w:r w:rsidR="0063118B" w:rsidRPr="001D780C">
                <w:rPr>
                  <w:rStyle w:val="af0"/>
                  <w:rFonts w:ascii="Times New Roman" w:hAnsi="Times New Roman" w:cs="Times New Roman"/>
                  <w:color w:val="auto"/>
                </w:rPr>
                <w:t>X. Liang et al., 2020</w:t>
              </w:r>
            </w:hyperlink>
            <w:proofErr w:type="gramStart"/>
            <w:r w:rsidRPr="001D780C">
              <w:rPr>
                <w:rFonts w:ascii="Times New Roman" w:hAnsi="Times New Roman" w:cs="Times New Roman"/>
              </w:rPr>
              <w:t>);Digital</w:t>
            </w:r>
            <w:proofErr w:type="gramEnd"/>
            <w:r w:rsidRPr="001D780C">
              <w:rPr>
                <w:rFonts w:ascii="Times New Roman" w:hAnsi="Times New Roman" w:cs="Times New Roman"/>
              </w:rPr>
              <w:t xml:space="preserve"> literacy varies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w:t>
            </w:r>
          </w:p>
        </w:tc>
        <w:tc>
          <w:tcPr>
            <w:tcW w:w="1584" w:type="dxa"/>
          </w:tcPr>
          <w:p w14:paraId="3CCF67C7"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Misinformation on platforms• Information overload• Low health literacy• Language barriers</w:t>
            </w:r>
          </w:p>
        </w:tc>
        <w:tc>
          <w:tcPr>
            <w:tcW w:w="1584" w:type="dxa"/>
          </w:tcPr>
          <w:p w14:paraId="7BCD00F3"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xml:space="preserve">• Peer-validated content• Interactive formats• Culturally tailored messaging• </w:t>
            </w:r>
            <w:proofErr w:type="gramStart"/>
            <w:r w:rsidRPr="001D780C">
              <w:rPr>
                <w:rFonts w:ascii="Times New Roman" w:hAnsi="Times New Roman" w:cs="Times New Roman"/>
              </w:rPr>
              <w:t>Multi-language</w:t>
            </w:r>
            <w:proofErr w:type="gramEnd"/>
            <w:r w:rsidRPr="001D780C">
              <w:rPr>
                <w:rFonts w:ascii="Times New Roman" w:hAnsi="Times New Roman" w:cs="Times New Roman"/>
              </w:rPr>
              <w:t xml:space="preserve"> support</w:t>
            </w:r>
          </w:p>
        </w:tc>
      </w:tr>
      <w:tr w:rsidR="001D780C" w:rsidRPr="001D780C" w14:paraId="0A175406" w14:textId="77777777">
        <w:tc>
          <w:tcPr>
            <w:tcW w:w="1584" w:type="dxa"/>
          </w:tcPr>
          <w:p w14:paraId="5EE36115"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b/>
                <w:bCs/>
              </w:rPr>
              <w:t>Motivation</w:t>
            </w:r>
          </w:p>
        </w:tc>
        <w:tc>
          <w:tcPr>
            <w:tcW w:w="1584" w:type="dxa"/>
          </w:tcPr>
          <w:p w14:paraId="541042FD"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Personal: Risk perception tools, testimonials• Social: Online community norms, peer support groups• Financial: Economic incentives for prevention uptake</w:t>
            </w:r>
          </w:p>
        </w:tc>
        <w:tc>
          <w:tcPr>
            <w:tcW w:w="1584" w:type="dxa"/>
          </w:tcPr>
          <w:p w14:paraId="0EE6C505"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PrEP acceptance linked to concern for partner health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);Economic security as motivator (</w:t>
            </w:r>
            <w:hyperlink w:anchor="ref-n2022">
              <w:r w:rsidR="0063118B" w:rsidRPr="001D780C">
                <w:rPr>
                  <w:rStyle w:val="af0"/>
                  <w:rFonts w:ascii="Times New Roman" w:hAnsi="Times New Roman" w:cs="Times New Roman"/>
                  <w:color w:val="auto"/>
                </w:rPr>
                <w:t>Puttkammer et al., 2022</w:t>
              </w:r>
            </w:hyperlink>
            <w:r w:rsidRPr="001D780C">
              <w:rPr>
                <w:rFonts w:ascii="Times New Roman" w:hAnsi="Times New Roman" w:cs="Times New Roman"/>
              </w:rPr>
              <w:t>)</w:t>
            </w:r>
          </w:p>
        </w:tc>
        <w:tc>
          <w:tcPr>
            <w:tcW w:w="1584" w:type="dxa"/>
          </w:tcPr>
          <w:p w14:paraId="462113E1"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xml:space="preserve">• Stigma (HIV, sex </w:t>
            </w:r>
            <w:proofErr w:type="gramStart"/>
            <w:r w:rsidRPr="001D780C">
              <w:rPr>
                <w:rFonts w:ascii="Times New Roman" w:hAnsi="Times New Roman" w:cs="Times New Roman"/>
              </w:rPr>
              <w:t>work)•</w:t>
            </w:r>
            <w:proofErr w:type="gramEnd"/>
            <w:r w:rsidRPr="001D780C">
              <w:rPr>
                <w:rFonts w:ascii="Times New Roman" w:hAnsi="Times New Roman" w:cs="Times New Roman"/>
              </w:rPr>
              <w:t xml:space="preserve"> Fear of disclosure• Lack of perceived risk• Competing priorities</w:t>
            </w:r>
          </w:p>
        </w:tc>
        <w:tc>
          <w:tcPr>
            <w:tcW w:w="1584" w:type="dxa"/>
          </w:tcPr>
          <w:p w14:paraId="7E046804"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Peer influence online• Protection of regular clients• Linkage to other benefits• Positive community norms</w:t>
            </w:r>
          </w:p>
        </w:tc>
      </w:tr>
      <w:tr w:rsidR="001D780C" w:rsidRPr="001D780C" w14:paraId="0B61B873" w14:textId="77777777">
        <w:tc>
          <w:tcPr>
            <w:tcW w:w="1584" w:type="dxa"/>
          </w:tcPr>
          <w:p w14:paraId="3BFF1351"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b/>
                <w:bCs/>
              </w:rPr>
              <w:t>Behavioral Skills</w:t>
            </w:r>
          </w:p>
        </w:tc>
        <w:tc>
          <w:tcPr>
            <w:tcW w:w="1584" w:type="dxa"/>
          </w:tcPr>
          <w:p w14:paraId="4394D98D"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Video tutorials for HIVST• Virtual counseling for condom negotiation• Step-by-step guidance for PrEP use• Digital navigation to services</w:t>
            </w:r>
          </w:p>
        </w:tc>
        <w:tc>
          <w:tcPr>
            <w:tcW w:w="1584" w:type="dxa"/>
          </w:tcPr>
          <w:p w14:paraId="406AC8DE"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Digital platform enabled HIV testing skills (</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);Navigation improved linkage (</w:t>
            </w:r>
            <w:hyperlink w:anchor="ref-jacob2023">
              <w:r w:rsidR="0063118B" w:rsidRPr="001D780C">
                <w:rPr>
                  <w:rStyle w:val="af0"/>
                  <w:rFonts w:ascii="Times New Roman" w:hAnsi="Times New Roman" w:cs="Times New Roman"/>
                  <w:color w:val="auto"/>
                </w:rPr>
                <w:t>Stocks et al., 2023</w:t>
              </w:r>
            </w:hyperlink>
            <w:r w:rsidRPr="001D780C">
              <w:rPr>
                <w:rFonts w:ascii="Times New Roman" w:hAnsi="Times New Roman" w:cs="Times New Roman"/>
              </w:rPr>
              <w:t>)</w:t>
            </w:r>
          </w:p>
        </w:tc>
        <w:tc>
          <w:tcPr>
            <w:tcW w:w="1584" w:type="dxa"/>
          </w:tcPr>
          <w:p w14:paraId="5BA8D3E6"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Privacy concerns limiting disclosure• Complex health system navigation• Lack of practice opportunities</w:t>
            </w:r>
          </w:p>
        </w:tc>
        <w:tc>
          <w:tcPr>
            <w:tcW w:w="1584" w:type="dxa"/>
          </w:tcPr>
          <w:p w14:paraId="76D603EE" w14:textId="77777777" w:rsidR="0063118B" w:rsidRPr="001D780C" w:rsidRDefault="00000000" w:rsidP="000B01E8">
            <w:pPr>
              <w:pStyle w:val="Compact"/>
              <w:spacing w:line="0" w:lineRule="atLeast"/>
              <w:jc w:val="both"/>
              <w:rPr>
                <w:rFonts w:ascii="Times New Roman" w:hAnsi="Times New Roman" w:cs="Times New Roman"/>
              </w:rPr>
            </w:pPr>
            <w:r w:rsidRPr="001D780C">
              <w:rPr>
                <w:rFonts w:ascii="Times New Roman" w:hAnsi="Times New Roman" w:cs="Times New Roman"/>
              </w:rPr>
              <w:t>• Interactive self-tests• Real-time chat support• Peer mentorship• Integration with trusted platforms</w:t>
            </w:r>
          </w:p>
        </w:tc>
      </w:tr>
    </w:tbl>
    <w:p w14:paraId="3EEDD856" w14:textId="77777777" w:rsidR="0063118B" w:rsidRPr="001D780C" w:rsidRDefault="00000000" w:rsidP="000B01E8">
      <w:pPr>
        <w:pStyle w:val="a0"/>
        <w:spacing w:line="0" w:lineRule="atLeast"/>
        <w:jc w:val="both"/>
        <w:rPr>
          <w:rFonts w:ascii="Times New Roman" w:hAnsi="Times New Roman" w:cs="Times New Roman"/>
        </w:rPr>
      </w:pPr>
      <w:r w:rsidRPr="001D780C">
        <w:rPr>
          <w:rFonts w:ascii="Times New Roman" w:hAnsi="Times New Roman" w:cs="Times New Roman"/>
          <w:i/>
          <w:iCs/>
        </w:rPr>
        <w:lastRenderedPageBreak/>
        <w:t>Based on synthesis from (</w:t>
      </w:r>
      <w:hyperlink w:anchor="ref-benedikt2026">
        <w:r w:rsidR="0063118B" w:rsidRPr="001D780C">
          <w:rPr>
            <w:rStyle w:val="af0"/>
            <w:rFonts w:ascii="Times New Roman" w:hAnsi="Times New Roman" w:cs="Times New Roman"/>
            <w:i/>
            <w:iCs/>
            <w:color w:val="auto"/>
          </w:rPr>
          <w:t>Hassler et al., 2026</w:t>
        </w:r>
      </w:hyperlink>
      <w:r w:rsidRPr="001D780C">
        <w:rPr>
          <w:rFonts w:ascii="Times New Roman" w:hAnsi="Times New Roman" w:cs="Times New Roman"/>
          <w:i/>
          <w:iCs/>
        </w:rPr>
        <w:t xml:space="preserve">; </w:t>
      </w:r>
      <w:hyperlink w:anchor="ref-hongbo2019">
        <w:r w:rsidR="0063118B" w:rsidRPr="001D780C">
          <w:rPr>
            <w:rStyle w:val="af0"/>
            <w:rFonts w:ascii="Times New Roman" w:hAnsi="Times New Roman" w:cs="Times New Roman"/>
            <w:i/>
            <w:iCs/>
            <w:color w:val="auto"/>
          </w:rPr>
          <w:t>Jiang et al., 2019</w:t>
        </w:r>
      </w:hyperlink>
      <w:r w:rsidRPr="001D780C">
        <w:rPr>
          <w:rFonts w:ascii="Times New Roman" w:hAnsi="Times New Roman" w:cs="Times New Roman"/>
          <w:i/>
          <w:iCs/>
        </w:rPr>
        <w:t xml:space="preserve">; </w:t>
      </w:r>
      <w:hyperlink w:anchor="ref-xia2020">
        <w:r w:rsidR="0063118B" w:rsidRPr="001D780C">
          <w:rPr>
            <w:rStyle w:val="af0"/>
            <w:rFonts w:ascii="Times New Roman" w:hAnsi="Times New Roman" w:cs="Times New Roman"/>
            <w:i/>
            <w:iCs/>
            <w:color w:val="auto"/>
          </w:rPr>
          <w:t>X. Liang et al., 2020</w:t>
        </w:r>
      </w:hyperlink>
      <w:r w:rsidRPr="001D780C">
        <w:rPr>
          <w:rFonts w:ascii="Times New Roman" w:hAnsi="Times New Roman" w:cs="Times New Roman"/>
          <w:i/>
          <w:iCs/>
        </w:rPr>
        <w:t xml:space="preserve">; </w:t>
      </w:r>
      <w:hyperlink w:anchor="ref-huwen2019">
        <w:r w:rsidR="0063118B" w:rsidRPr="001D780C">
          <w:rPr>
            <w:rStyle w:val="af0"/>
            <w:rFonts w:ascii="Times New Roman" w:hAnsi="Times New Roman" w:cs="Times New Roman"/>
            <w:i/>
            <w:iCs/>
            <w:color w:val="auto"/>
          </w:rPr>
          <w:t>Wang et al., 2019</w:t>
        </w:r>
      </w:hyperlink>
      <w:r w:rsidRPr="001D780C">
        <w:rPr>
          <w:rFonts w:ascii="Times New Roman" w:hAnsi="Times New Roman" w:cs="Times New Roman"/>
          <w:i/>
          <w:iCs/>
        </w:rPr>
        <w:t>)</w:t>
      </w:r>
    </w:p>
    <w:p w14:paraId="45913CCC"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Platform-specific features and policies can either facilitate or hinder HIV prevention efforts (</w:t>
      </w:r>
      <w:hyperlink w:anchor="ref-poyao2022">
        <w:r w:rsidR="0063118B" w:rsidRPr="001D780C">
          <w:rPr>
            <w:rStyle w:val="af0"/>
            <w:rFonts w:ascii="Times New Roman" w:hAnsi="Times New Roman" w:cs="Times New Roman"/>
            <w:color w:val="auto"/>
          </w:rPr>
          <w:t>Huang, 2022</w:t>
        </w:r>
      </w:hyperlink>
      <w:r w:rsidRPr="001D780C">
        <w:rPr>
          <w:rFonts w:ascii="Times New Roman" w:hAnsi="Times New Roman" w:cs="Times New Roman"/>
        </w:rPr>
        <w:t xml:space="preserve">;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Research from Canada found that restrictive website policies, content moderation that prohibits sexual health discussions, and platform instability (sites being shut down due to legal pressures) all compromise sex workers’ ability to use digital platforms for safety and health purposes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Conversely, platforms that integrate health resources, facilitate anonymous communication, and explicitly support sex worker safety can enhance HIV prevention (</w:t>
      </w:r>
      <w:hyperlink w:anchor="ref-poyao2022">
        <w:r w:rsidR="0063118B" w:rsidRPr="001D780C">
          <w:rPr>
            <w:rStyle w:val="af0"/>
            <w:rFonts w:ascii="Times New Roman" w:hAnsi="Times New Roman" w:cs="Times New Roman"/>
            <w:color w:val="auto"/>
          </w:rPr>
          <w:t>Huang, 2022</w:t>
        </w:r>
      </w:hyperlink>
      <w:r w:rsidRPr="001D780C">
        <w:rPr>
          <w:rFonts w:ascii="Times New Roman" w:hAnsi="Times New Roman" w:cs="Times New Roman"/>
        </w:rPr>
        <w:t xml:space="preserve">). This highlights the importance of engaging platform providers as stakeholders in public health interventions and advocating for policies that support health promotion within sex </w:t>
      </w:r>
      <w:proofErr w:type="gramStart"/>
      <w:r w:rsidRPr="001D780C">
        <w:rPr>
          <w:rFonts w:ascii="Times New Roman" w:hAnsi="Times New Roman" w:cs="Times New Roman"/>
        </w:rPr>
        <w:t>work spaces</w:t>
      </w:r>
      <w:proofErr w:type="gramEnd"/>
      <w:r w:rsidRPr="001D780C">
        <w:rPr>
          <w:rFonts w:ascii="Times New Roman" w:hAnsi="Times New Roman" w:cs="Times New Roman"/>
        </w:rPr>
        <w:t>.</w:t>
      </w:r>
    </w:p>
    <w:p w14:paraId="6FD64AFA" w14:textId="77777777" w:rsidR="0063118B" w:rsidRPr="001D780C" w:rsidRDefault="00000000" w:rsidP="001D780C">
      <w:pPr>
        <w:pStyle w:val="3"/>
        <w:spacing w:line="480" w:lineRule="auto"/>
        <w:jc w:val="both"/>
        <w:rPr>
          <w:rFonts w:ascii="Times New Roman" w:hAnsi="Times New Roman" w:cs="Times New Roman"/>
          <w:b/>
          <w:bCs/>
          <w:color w:val="auto"/>
          <w:sz w:val="24"/>
          <w:szCs w:val="24"/>
        </w:rPr>
      </w:pPr>
      <w:bookmarkStart w:id="10" w:name="X93ba198efd9aeb84d7ce0fa3e709311c547359e"/>
      <w:bookmarkEnd w:id="8"/>
      <w:bookmarkEnd w:id="9"/>
      <w:r w:rsidRPr="001D780C">
        <w:rPr>
          <w:rFonts w:ascii="Times New Roman" w:hAnsi="Times New Roman" w:cs="Times New Roman"/>
          <w:b/>
          <w:bCs/>
          <w:color w:val="auto"/>
          <w:sz w:val="24"/>
          <w:szCs w:val="24"/>
        </w:rPr>
        <w:t>6. Implications for Public Health Policy and Future Directions</w:t>
      </w:r>
    </w:p>
    <w:p w14:paraId="0B07561B" w14:textId="77777777" w:rsidR="0063118B" w:rsidRPr="001D780C" w:rsidRDefault="00000000" w:rsidP="001D780C">
      <w:pPr>
        <w:pStyle w:val="FirstParagraph"/>
        <w:spacing w:line="480" w:lineRule="auto"/>
        <w:jc w:val="both"/>
        <w:rPr>
          <w:rFonts w:ascii="Times New Roman" w:hAnsi="Times New Roman" w:cs="Times New Roman"/>
        </w:rPr>
      </w:pPr>
      <w:r w:rsidRPr="001D780C">
        <w:rPr>
          <w:rFonts w:ascii="Times New Roman" w:hAnsi="Times New Roman" w:cs="Times New Roman"/>
        </w:rPr>
        <w:t>The evidence reviewed in this paper reveals significant gaps between the reality of Hong Kong’s predominantly indoor, digitally-mediated sex industry and the current public health infrastructure for HIV prevention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xml:space="preserve">; </w:t>
      </w:r>
      <w:hyperlink w:anchor="ref-ravipa2020">
        <w:r w:rsidR="0063118B" w:rsidRPr="001D780C">
          <w:rPr>
            <w:rStyle w:val="af0"/>
            <w:rFonts w:ascii="Times New Roman" w:hAnsi="Times New Roman" w:cs="Times New Roman"/>
            <w:color w:val="auto"/>
          </w:rPr>
          <w:t>Vannakit et al., 2020</w:t>
        </w:r>
      </w:hyperlink>
      <w:r w:rsidRPr="001D780C">
        <w:rPr>
          <w:rFonts w:ascii="Times New Roman" w:hAnsi="Times New Roman" w:cs="Times New Roman"/>
        </w:rPr>
        <w:t>). Traditional outreach models, designed for street-based sex work and venue-based interventions, are ill-equipped to reach sex workers who operate primarily through online platforms and indoor venues (</w:t>
      </w:r>
      <w:hyperlink w:anchor="ref-c2022">
        <w:r w:rsidR="0063118B" w:rsidRPr="001D780C">
          <w:rPr>
            <w:rStyle w:val="af0"/>
            <w:rFonts w:ascii="Times New Roman" w:hAnsi="Times New Roman" w:cs="Times New Roman"/>
            <w:color w:val="auto"/>
          </w:rPr>
          <w:t>Peters et al., 2022</w:t>
        </w:r>
      </w:hyperlink>
      <w:r w:rsidRPr="001D780C">
        <w:rPr>
          <w:rFonts w:ascii="Times New Roman" w:hAnsi="Times New Roman" w:cs="Times New Roman"/>
        </w:rPr>
        <w:t>). This section synthesizes the implications of the reviewed evidence for public health policy and identifies critical priorities for future research and practice.</w:t>
      </w:r>
    </w:p>
    <w:p w14:paraId="337EF1E5"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invisibility of indoor sex workers to conventional outreach represents perhaps the most fundamental challenge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xml:space="preserve">). While digital platforms create this </w:t>
      </w:r>
      <w:r w:rsidRPr="001D780C">
        <w:rPr>
          <w:rFonts w:ascii="Times New Roman" w:hAnsi="Times New Roman" w:cs="Times New Roman"/>
        </w:rPr>
        <w:lastRenderedPageBreak/>
        <w:t>invisibility by enabling discretion and anonymity, these same platforms also offer novel pathways for public health engagement (</w:t>
      </w:r>
      <w:hyperlink w:anchor="ref-v2019">
        <w:r w:rsidR="0063118B" w:rsidRPr="001D780C">
          <w:rPr>
            <w:rStyle w:val="af0"/>
            <w:rFonts w:ascii="Times New Roman" w:hAnsi="Times New Roman" w:cs="Times New Roman"/>
            <w:color w:val="auto"/>
          </w:rPr>
          <w:t>Veronese et al., 2019</w:t>
        </w:r>
      </w:hyperlink>
      <w:r w:rsidRPr="001D780C">
        <w:rPr>
          <w:rFonts w:ascii="Times New Roman" w:hAnsi="Times New Roman" w:cs="Times New Roman"/>
        </w:rPr>
        <w:t>). The key policy implication is that HIV prevention programs must develop digital outreach capacity that mirrors the digital organization of sex work itself (</w:t>
      </w:r>
      <w:hyperlink w:anchor="ref-ravipa2020">
        <w:r w:rsidR="0063118B" w:rsidRPr="001D780C">
          <w:rPr>
            <w:rStyle w:val="af0"/>
            <w:rFonts w:ascii="Times New Roman" w:hAnsi="Times New Roman" w:cs="Times New Roman"/>
            <w:color w:val="auto"/>
          </w:rPr>
          <w:t>Vannakit et al., 2020</w:t>
        </w:r>
      </w:hyperlink>
      <w:r w:rsidRPr="001D780C">
        <w:rPr>
          <w:rFonts w:ascii="Times New Roman" w:hAnsi="Times New Roman" w:cs="Times New Roman"/>
        </w:rPr>
        <w:t>). This requires investment in several areas: (1) training outreach workers in digital engagement strategies, including use of online forums, social media, and messaging apps; (2) developing partnerships with platform providers to integrate health messaging and services; (3) creating dedicated digital spaces (websites, apps, online communities) specifically designed for sex worker health support; and (4) ensuring that digital services are seamlessly linked to offline care through robust O2O models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 xml:space="preserve">; </w:t>
      </w:r>
      <w:hyperlink w:anchor="ref-q2022">
        <w:r w:rsidR="0063118B" w:rsidRPr="001D780C">
          <w:rPr>
            <w:rStyle w:val="af0"/>
            <w:rFonts w:ascii="Times New Roman" w:hAnsi="Times New Roman" w:cs="Times New Roman"/>
            <w:color w:val="auto"/>
          </w:rPr>
          <w:t>Luo et al., 2022</w:t>
        </w:r>
      </w:hyperlink>
      <w:r w:rsidRPr="001D780C">
        <w:rPr>
          <w:rFonts w:ascii="Times New Roman" w:hAnsi="Times New Roman" w:cs="Times New Roman"/>
        </w:rPr>
        <w:t>).</w:t>
      </w:r>
    </w:p>
    <w:p w14:paraId="2812BEDA"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Hong Kong’s experience with PrEP delivery among MSM offers important lessons for expanding services to other key populations, including female sex workers (</w:t>
      </w:r>
      <w:hyperlink w:anchor="ref-tsz2021">
        <w:r w:rsidR="0063118B" w:rsidRPr="001D780C">
          <w:rPr>
            <w:rStyle w:val="af0"/>
            <w:rFonts w:ascii="Times New Roman" w:hAnsi="Times New Roman" w:cs="Times New Roman"/>
            <w:color w:val="auto"/>
          </w:rPr>
          <w:t>T. H. Kwan et al., 2021</w:t>
        </w:r>
      </w:hyperlink>
      <w:r w:rsidRPr="001D780C">
        <w:rPr>
          <w:rFonts w:ascii="Times New Roman" w:hAnsi="Times New Roman" w:cs="Times New Roman"/>
        </w:rPr>
        <w:t xml:space="preserve">;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The finding that partially self-financed PrEP achieved good retention (80% at 28 weeks) despite cost concerns suggests that when services are designed to be accessible and user-friendly, uptake can be substantial even without full subsidization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However, the research also clearly indicates that cost remains a significant barrier for many potential users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xml:space="preserve">). Policy options to address financial barriers </w:t>
      </w:r>
      <w:proofErr w:type="gramStart"/>
      <w:r w:rsidRPr="001D780C">
        <w:rPr>
          <w:rFonts w:ascii="Times New Roman" w:hAnsi="Times New Roman" w:cs="Times New Roman"/>
        </w:rPr>
        <w:t>include:</w:t>
      </w:r>
      <w:proofErr w:type="gramEnd"/>
      <w:r w:rsidRPr="001D780C">
        <w:rPr>
          <w:rFonts w:ascii="Times New Roman" w:hAnsi="Times New Roman" w:cs="Times New Roman"/>
        </w:rPr>
        <w:t xml:space="preserve"> expanding insurance coverage for PrEP; negotiating lower drug prices through bulk purchasing or generic substitution; implementing tiered pricing based on ability to pay; and exploring innovative financing mechanisms such as community-based health financing schemes or crowd-funding platforms that could be coordinated digitally.</w:t>
      </w:r>
    </w:p>
    <w:p w14:paraId="723070CF"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lastRenderedPageBreak/>
        <w:t>The importance of offering flexible, user-driven options for HIV prevention is underscored by research showing that individuals have diverse preferences and needs (</w:t>
      </w:r>
      <w:hyperlink w:anchor="ref-tsz2021">
        <w:r w:rsidR="0063118B" w:rsidRPr="001D780C">
          <w:rPr>
            <w:rStyle w:val="af0"/>
            <w:rFonts w:ascii="Times New Roman" w:hAnsi="Times New Roman" w:cs="Times New Roman"/>
            <w:color w:val="auto"/>
          </w:rPr>
          <w:t>T. H. Kwan et al., 2021</w:t>
        </w:r>
      </w:hyperlink>
      <w:r w:rsidRPr="001D780C">
        <w:rPr>
          <w:rFonts w:ascii="Times New Roman" w:hAnsi="Times New Roman" w:cs="Times New Roman"/>
        </w:rPr>
        <w:t>). The RCT comparing daily versus on-demand PrEP found that both regimens were equally effective at covering condomless anal intercourse, but user preferences were evenly split between the two approaches (</w:t>
      </w:r>
      <w:hyperlink w:anchor="ref-tsz2021">
        <w:r w:rsidR="0063118B" w:rsidRPr="001D780C">
          <w:rPr>
            <w:rStyle w:val="af0"/>
            <w:rFonts w:ascii="Times New Roman" w:hAnsi="Times New Roman" w:cs="Times New Roman"/>
            <w:color w:val="auto"/>
          </w:rPr>
          <w:t>T. H. Kwan et al., 2021</w:t>
        </w:r>
      </w:hyperlink>
      <w:r w:rsidRPr="001D780C">
        <w:rPr>
          <w:rFonts w:ascii="Times New Roman" w:hAnsi="Times New Roman" w:cs="Times New Roman"/>
        </w:rPr>
        <w:t>). This finding supports a policy of offering multiple prevention modalities (including condoms, PrEP in different regimens, PEP, and emerging technologies like long-acting injectable PrEP) and allowing users to choose based on their sexual patterns, preferences, and life circumstances (</w:t>
      </w:r>
      <w:hyperlink w:anchor="ref-tsz2021">
        <w:r w:rsidR="0063118B" w:rsidRPr="001D780C">
          <w:rPr>
            <w:rStyle w:val="af0"/>
            <w:rFonts w:ascii="Times New Roman" w:hAnsi="Times New Roman" w:cs="Times New Roman"/>
            <w:color w:val="auto"/>
          </w:rPr>
          <w:t>T. H. Kwan et al., 2021</w:t>
        </w:r>
      </w:hyperlink>
      <w:r w:rsidRPr="001D780C">
        <w:rPr>
          <w:rFonts w:ascii="Times New Roman" w:hAnsi="Times New Roman" w:cs="Times New Roman"/>
        </w:rPr>
        <w:t>). Digital platforms are particularly well-suited to facilitate this personalized approach through online risk assessment tools, decision aids, and virtual counseling that can guide users to the most appropriate prevention options for their needs (</w:t>
      </w:r>
      <w:hyperlink w:anchor="ref-cindy2023">
        <w:r w:rsidR="0063118B" w:rsidRPr="001D780C">
          <w:rPr>
            <w:rStyle w:val="af0"/>
            <w:rFonts w:ascii="Times New Roman" w:hAnsi="Times New Roman" w:cs="Times New Roman"/>
            <w:color w:val="auto"/>
          </w:rPr>
          <w:t>Soo et al., 2023</w:t>
        </w:r>
      </w:hyperlink>
      <w:r w:rsidRPr="001D780C">
        <w:rPr>
          <w:rFonts w:ascii="Times New Roman" w:hAnsi="Times New Roman" w:cs="Times New Roman"/>
        </w:rPr>
        <w:t>).</w:t>
      </w:r>
    </w:p>
    <w:p w14:paraId="47649735"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Addressing stigma must be central to any HIV prevention strategy for sex workers (</w:t>
      </w:r>
      <w:hyperlink w:anchor="ref-chongyi2018">
        <w:r w:rsidR="0063118B" w:rsidRPr="001D780C">
          <w:rPr>
            <w:rStyle w:val="af0"/>
            <w:rFonts w:ascii="Times New Roman" w:hAnsi="Times New Roman" w:cs="Times New Roman"/>
            <w:color w:val="auto"/>
          </w:rPr>
          <w:t>Wei &amp; Raymond, 2018</w:t>
        </w:r>
      </w:hyperlink>
      <w:r w:rsidRPr="001D780C">
        <w:rPr>
          <w:rFonts w:ascii="Times New Roman" w:hAnsi="Times New Roman" w:cs="Times New Roman"/>
        </w:rPr>
        <w:t>). The reviewed evidence consistently shows that stigma—both HIV-related and sex work-related—operates as a primary barrier to service uptake (</w:t>
      </w:r>
      <w:hyperlink w:anchor="ref-t2019">
        <w:r w:rsidR="0063118B" w:rsidRPr="001D780C">
          <w:rPr>
            <w:rStyle w:val="af0"/>
            <w:rFonts w:ascii="Times New Roman" w:hAnsi="Times New Roman" w:cs="Times New Roman"/>
            <w:color w:val="auto"/>
          </w:rPr>
          <w:t>T. Kwan &amp; Lee, 2019</w:t>
        </w:r>
      </w:hyperlink>
      <w:r w:rsidRPr="001D780C">
        <w:rPr>
          <w:rFonts w:ascii="Times New Roman" w:hAnsi="Times New Roman" w:cs="Times New Roman"/>
        </w:rPr>
        <w:t xml:space="preserve">; </w:t>
      </w:r>
      <w:hyperlink w:anchor="ref-c2022">
        <w:r w:rsidR="0063118B" w:rsidRPr="001D780C">
          <w:rPr>
            <w:rStyle w:val="af0"/>
            <w:rFonts w:ascii="Times New Roman" w:hAnsi="Times New Roman" w:cs="Times New Roman"/>
            <w:color w:val="auto"/>
          </w:rPr>
          <w:t>Peters et al., 2022</w:t>
        </w:r>
      </w:hyperlink>
      <w:r w:rsidRPr="001D780C">
        <w:rPr>
          <w:rFonts w:ascii="Times New Roman" w:hAnsi="Times New Roman" w:cs="Times New Roman"/>
        </w:rPr>
        <w:t>). Digital interventions offer some advantages in reducing stigma-related barriers by providing anonymous access to information and services (</w:t>
      </w:r>
      <w:hyperlink w:anchor="ref-shana2020">
        <w:r w:rsidR="0063118B" w:rsidRPr="001D780C">
          <w:rPr>
            <w:rStyle w:val="af0"/>
            <w:rFonts w:ascii="Times New Roman" w:hAnsi="Times New Roman" w:cs="Times New Roman"/>
            <w:color w:val="auto"/>
          </w:rPr>
          <w:t>Hughes et al., 2020</w:t>
        </w:r>
      </w:hyperlink>
      <w:r w:rsidRPr="001D780C">
        <w:rPr>
          <w:rFonts w:ascii="Times New Roman" w:hAnsi="Times New Roman" w:cs="Times New Roman"/>
        </w:rPr>
        <w:t>). However, poorly designed digital services can inadvertently reinforce stigma, for example by using judgmental language, failing to protect privacy, or creating user interfaces that mark users as “high risk” in stigmatizing ways (</w:t>
      </w:r>
      <w:hyperlink w:anchor="ref-calvin2020">
        <w:r w:rsidR="0063118B" w:rsidRPr="001D780C">
          <w:rPr>
            <w:rStyle w:val="af0"/>
            <w:rFonts w:ascii="Times New Roman" w:hAnsi="Times New Roman" w:cs="Times New Roman"/>
            <w:color w:val="auto"/>
          </w:rPr>
          <w:t>C. A. Liang et al., 2020</w:t>
        </w:r>
      </w:hyperlink>
      <w:r w:rsidRPr="001D780C">
        <w:rPr>
          <w:rFonts w:ascii="Times New Roman" w:hAnsi="Times New Roman" w:cs="Times New Roman"/>
        </w:rPr>
        <w:t xml:space="preserve">). Policy recommendations include: mandating non-stigmatizing content and user experiences in publicly funded digital health platforms; investing in stigma reduction campaigns that normalize HIV prevention technologies like PrEP and HIVST; ensuring </w:t>
      </w:r>
      <w:r w:rsidRPr="001D780C">
        <w:rPr>
          <w:rFonts w:ascii="Times New Roman" w:hAnsi="Times New Roman" w:cs="Times New Roman"/>
        </w:rPr>
        <w:lastRenderedPageBreak/>
        <w:t>that digital platforms protect user privacy through encryption and strict data governance policies; and engaging sex workers as co-designers of digital services to ensure that interventions are empowering rather than stigmatizing (</w:t>
      </w:r>
      <w:hyperlink w:anchor="ref-j2021">
        <w:r w:rsidR="0063118B" w:rsidRPr="001D780C">
          <w:rPr>
            <w:rStyle w:val="af0"/>
            <w:rFonts w:ascii="Times New Roman" w:hAnsi="Times New Roman" w:cs="Times New Roman"/>
            <w:color w:val="auto"/>
          </w:rPr>
          <w:t>Tucker et al., 2021</w:t>
        </w:r>
      </w:hyperlink>
      <w:r w:rsidRPr="001D780C">
        <w:rPr>
          <w:rFonts w:ascii="Times New Roman" w:hAnsi="Times New Roman" w:cs="Times New Roman"/>
        </w:rPr>
        <w:t>).</w:t>
      </w:r>
    </w:p>
    <w:p w14:paraId="79099634"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legal and regulatory environment fundamentally shapes the possibilities for HIV prevention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Evidence from jurisdictions with different legal approaches to sex work suggests that criminalization undermines sex workers’ health and safety by making them reluctant to access services, limiting their ability to screen clients, and reducing their bargaining power in sexual health negotiations (</w:t>
      </w:r>
      <w:hyperlink w:anchor="ref-brett2022">
        <w:r w:rsidR="0063118B" w:rsidRPr="001D780C">
          <w:rPr>
            <w:rStyle w:val="af0"/>
            <w:rFonts w:ascii="Times New Roman" w:hAnsi="Times New Roman" w:cs="Times New Roman"/>
            <w:color w:val="auto"/>
          </w:rPr>
          <w:t>Koenig et al., 2022</w:t>
        </w:r>
      </w:hyperlink>
      <w:r w:rsidRPr="001D780C">
        <w:rPr>
          <w:rFonts w:ascii="Times New Roman" w:hAnsi="Times New Roman" w:cs="Times New Roman"/>
        </w:rPr>
        <w:t xml:space="preserve">; </w:t>
      </w:r>
      <w:hyperlink w:anchor="ref-bronwyn2021">
        <w:r w:rsidR="0063118B" w:rsidRPr="001D780C">
          <w:rPr>
            <w:rStyle w:val="af0"/>
            <w:rFonts w:ascii="Times New Roman" w:hAnsi="Times New Roman" w:cs="Times New Roman"/>
            <w:color w:val="auto"/>
          </w:rPr>
          <w:t>McBride et al., 2021</w:t>
        </w:r>
      </w:hyperlink>
      <w:r w:rsidRPr="001D780C">
        <w:rPr>
          <w:rFonts w:ascii="Times New Roman" w:hAnsi="Times New Roman" w:cs="Times New Roman"/>
        </w:rPr>
        <w:t>). While comprehensive sex work law reform may be beyond the immediate scope of HIV prevention programs, public health advocates can support incremental changes that create a more enabling environment for health service delivery. These might include: ensuring that HIV prevention services are not conditional on cessation of sex work; advocating for legal protections that allow health professionals to serve sex workers without fear of prosecution; working with law enforcement to create protocols that do not penalize sex workers for carrying condoms or accessing health services; and supporting policy reforms that prioritize health and safety over criminalization.</w:t>
      </w:r>
    </w:p>
    <w:p w14:paraId="7FD453CE"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Future research priorities emerge clearly from the gaps identified in this review. First, while substantial research has examined digital HIV prevention among MSM, there is a striking paucity of evidence specifically addressing female sex workers in Asian contexts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 xml:space="preserve">). Research is urgently needed to understand how female sex workers in Hong Kong use digital platforms, what their HIV prevention needs and preferences are, and what barriers and facilitators influence their engagement with digital health services. Second, </w:t>
      </w:r>
      <w:r w:rsidRPr="001D780C">
        <w:rPr>
          <w:rFonts w:ascii="Times New Roman" w:hAnsi="Times New Roman" w:cs="Times New Roman"/>
        </w:rPr>
        <w:lastRenderedPageBreak/>
        <w:t>most existing digital interventions have been evaluated through short-term pilot studies with limited follow-up (</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 xml:space="preserve">; </w:t>
      </w:r>
      <w:hyperlink w:anchor="ref-shui2019">
        <w:r w:rsidR="0063118B" w:rsidRPr="001D780C">
          <w:rPr>
            <w:rStyle w:val="af0"/>
            <w:rFonts w:ascii="Times New Roman" w:hAnsi="Times New Roman" w:cs="Times New Roman"/>
            <w:color w:val="auto"/>
          </w:rPr>
          <w:t>Lee et al., 2019</w:t>
        </w:r>
      </w:hyperlink>
      <w:r w:rsidRPr="001D780C">
        <w:rPr>
          <w:rFonts w:ascii="Times New Roman" w:hAnsi="Times New Roman" w:cs="Times New Roman"/>
        </w:rPr>
        <w:t>). Rigorous, adequately powered randomized controlled trials with longer follow-up periods are needed to establish the effectiveness and cost-effectiveness of digital HIV prevention interventions for sex workers (</w:t>
      </w:r>
      <w:hyperlink w:anchor="ref-vanessa2020">
        <w:r w:rsidR="0063118B" w:rsidRPr="001D780C">
          <w:rPr>
            <w:rStyle w:val="af0"/>
            <w:rFonts w:ascii="Times New Roman" w:hAnsi="Times New Roman" w:cs="Times New Roman"/>
            <w:color w:val="auto"/>
          </w:rPr>
          <w:t>Veronese et al., 2020</w:t>
        </w:r>
      </w:hyperlink>
      <w:r w:rsidRPr="001D780C">
        <w:rPr>
          <w:rFonts w:ascii="Times New Roman" w:hAnsi="Times New Roman" w:cs="Times New Roman"/>
        </w:rPr>
        <w:t>). Third, research is needed on the integration of digital and offline services, examining how O2O models can be optimized to ensure seamless linkage between online engagement and offline care (</w:t>
      </w:r>
      <w:hyperlink w:anchor="ref-antoine2024">
        <w:r w:rsidR="0063118B" w:rsidRPr="001D780C">
          <w:rPr>
            <w:rStyle w:val="af0"/>
            <w:rFonts w:ascii="Times New Roman" w:hAnsi="Times New Roman" w:cs="Times New Roman"/>
            <w:color w:val="auto"/>
          </w:rPr>
          <w:t>Khati et al., 2024</w:t>
        </w:r>
      </w:hyperlink>
      <w:r w:rsidRPr="001D780C">
        <w:rPr>
          <w:rFonts w:ascii="Times New Roman" w:hAnsi="Times New Roman" w:cs="Times New Roman"/>
        </w:rPr>
        <w:t xml:space="preserve">; </w:t>
      </w:r>
      <w:hyperlink w:anchor="ref-q2022">
        <w:r w:rsidR="0063118B" w:rsidRPr="001D780C">
          <w:rPr>
            <w:rStyle w:val="af0"/>
            <w:rFonts w:ascii="Times New Roman" w:hAnsi="Times New Roman" w:cs="Times New Roman"/>
            <w:color w:val="auto"/>
          </w:rPr>
          <w:t>Luo et al., 2022</w:t>
        </w:r>
      </w:hyperlink>
      <w:r w:rsidRPr="001D780C">
        <w:rPr>
          <w:rFonts w:ascii="Times New Roman" w:hAnsi="Times New Roman" w:cs="Times New Roman"/>
        </w:rPr>
        <w:t>).</w:t>
      </w:r>
    </w:p>
    <w:p w14:paraId="0F9FFD0D"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Fourth, the role of digital platform design in shaping health behaviors deserves deeper investigation (</w:t>
      </w:r>
      <w:hyperlink w:anchor="ref-poyao2022">
        <w:r w:rsidR="0063118B" w:rsidRPr="001D780C">
          <w:rPr>
            <w:rStyle w:val="af0"/>
            <w:rFonts w:ascii="Times New Roman" w:hAnsi="Times New Roman" w:cs="Times New Roman"/>
            <w:color w:val="auto"/>
          </w:rPr>
          <w:t>Huang, 2022</w:t>
        </w:r>
      </w:hyperlink>
      <w:r w:rsidRPr="001D780C">
        <w:rPr>
          <w:rFonts w:ascii="Times New Roman" w:hAnsi="Times New Roman" w:cs="Times New Roman"/>
        </w:rPr>
        <w:t xml:space="preserve">; </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 Studies comparing different UI/UX designs, messaging strategies, and platform features can inform the development of more engaging and effective digital health interventions (</w:t>
      </w:r>
      <w:hyperlink w:anchor="ref-t2022">
        <w:r w:rsidR="0063118B" w:rsidRPr="001D780C">
          <w:rPr>
            <w:rStyle w:val="af0"/>
            <w:rFonts w:ascii="Times New Roman" w:hAnsi="Times New Roman" w:cs="Times New Roman"/>
            <w:color w:val="auto"/>
          </w:rPr>
          <w:t>T. Kwan et al., 2022</w:t>
        </w:r>
      </w:hyperlink>
      <w:r w:rsidRPr="001D780C">
        <w:rPr>
          <w:rFonts w:ascii="Times New Roman" w:hAnsi="Times New Roman" w:cs="Times New Roman"/>
        </w:rPr>
        <w:t>). Fifth, implementation science research is needed to understand how digital interventions can be scaled up and sustained beyond pilot studies, including examination of workforce training needs, integration with existing health systems, and sustainable financing models (</w:t>
      </w:r>
      <w:hyperlink w:anchor="ref-ravipa2020">
        <w:r w:rsidR="0063118B" w:rsidRPr="001D780C">
          <w:rPr>
            <w:rStyle w:val="af0"/>
            <w:rFonts w:ascii="Times New Roman" w:hAnsi="Times New Roman" w:cs="Times New Roman"/>
            <w:color w:val="auto"/>
          </w:rPr>
          <w:t>Vannakit et al., 2020</w:t>
        </w:r>
      </w:hyperlink>
      <w:r w:rsidRPr="001D780C">
        <w:rPr>
          <w:rFonts w:ascii="Times New Roman" w:hAnsi="Times New Roman" w:cs="Times New Roman"/>
        </w:rPr>
        <w:t>). Finally, ethical research on the privacy and data governance implications of digital health services for criminalized populations is essential to ensure that interventions intended to improve health do not inadvertently expose vulnerable individuals to legal or social harms (</w:t>
      </w:r>
      <w:hyperlink w:anchor="ref-calvin2020">
        <w:r w:rsidR="0063118B" w:rsidRPr="001D780C">
          <w:rPr>
            <w:rStyle w:val="af0"/>
            <w:rFonts w:ascii="Times New Roman" w:hAnsi="Times New Roman" w:cs="Times New Roman"/>
            <w:color w:val="auto"/>
          </w:rPr>
          <w:t>C. A. Liang et al., 2020</w:t>
        </w:r>
      </w:hyperlink>
      <w:r w:rsidRPr="001D780C">
        <w:rPr>
          <w:rFonts w:ascii="Times New Roman" w:hAnsi="Times New Roman" w:cs="Times New Roman"/>
        </w:rPr>
        <w:t>).</w:t>
      </w:r>
    </w:p>
    <w:p w14:paraId="07BB8EE7"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COVID-19 pandemic has accelerated the adoption of digital health services globally, creating both challenges and opportunities for HIV prevention (</w:t>
      </w:r>
      <w:hyperlink w:anchor="ref-yangyang2022">
        <w:r w:rsidR="0063118B" w:rsidRPr="001D780C">
          <w:rPr>
            <w:rStyle w:val="af0"/>
            <w:rFonts w:ascii="Times New Roman" w:hAnsi="Times New Roman" w:cs="Times New Roman"/>
            <w:color w:val="auto"/>
          </w:rPr>
          <w:t>Gao et al., 2022</w:t>
        </w:r>
      </w:hyperlink>
      <w:r w:rsidRPr="001D780C">
        <w:rPr>
          <w:rFonts w:ascii="Times New Roman" w:hAnsi="Times New Roman" w:cs="Times New Roman"/>
        </w:rPr>
        <w:t xml:space="preserve">; </w:t>
      </w:r>
      <w:hyperlink w:anchor="ref-xinge2025">
        <w:r w:rsidR="0063118B" w:rsidRPr="001D780C">
          <w:rPr>
            <w:rStyle w:val="af0"/>
            <w:rFonts w:ascii="Times New Roman" w:hAnsi="Times New Roman" w:cs="Times New Roman"/>
            <w:color w:val="auto"/>
          </w:rPr>
          <w:t>Li et al., 2025</w:t>
        </w:r>
      </w:hyperlink>
      <w:r w:rsidRPr="001D780C">
        <w:rPr>
          <w:rFonts w:ascii="Times New Roman" w:hAnsi="Times New Roman" w:cs="Times New Roman"/>
        </w:rPr>
        <w:t xml:space="preserve">). Research from Hong Kong and Beijing examining changes in sexual behaviors and HIV prevention service utilization among MSM in the post-pandemic era found that more MSM in Beijing reported increases in HIV testing, PrEP use, and other HIV prevention </w:t>
      </w:r>
      <w:r w:rsidRPr="001D780C">
        <w:rPr>
          <w:rFonts w:ascii="Times New Roman" w:hAnsi="Times New Roman" w:cs="Times New Roman"/>
        </w:rPr>
        <w:lastRenderedPageBreak/>
        <w:t>services compared to Hong Kong (</w:t>
      </w:r>
      <w:hyperlink w:anchor="ref-xinge2025">
        <w:r w:rsidR="0063118B" w:rsidRPr="001D780C">
          <w:rPr>
            <w:rStyle w:val="af0"/>
            <w:rFonts w:ascii="Times New Roman" w:hAnsi="Times New Roman" w:cs="Times New Roman"/>
            <w:color w:val="auto"/>
          </w:rPr>
          <w:t>Li et al., 2025</w:t>
        </w:r>
      </w:hyperlink>
      <w:r w:rsidRPr="001D780C">
        <w:rPr>
          <w:rFonts w:ascii="Times New Roman" w:hAnsi="Times New Roman" w:cs="Times New Roman"/>
        </w:rPr>
        <w:t>). This finding suggests that the disruption caused by the pandemic may have catalyzed greater engagement with digital health services in some contexts (</w:t>
      </w:r>
      <w:hyperlink w:anchor="ref-xinge2025">
        <w:r w:rsidR="0063118B" w:rsidRPr="001D780C">
          <w:rPr>
            <w:rStyle w:val="af0"/>
            <w:rFonts w:ascii="Times New Roman" w:hAnsi="Times New Roman" w:cs="Times New Roman"/>
            <w:color w:val="auto"/>
          </w:rPr>
          <w:t>Li et al., 2025</w:t>
        </w:r>
      </w:hyperlink>
      <w:r w:rsidRPr="001D780C">
        <w:rPr>
          <w:rFonts w:ascii="Times New Roman" w:hAnsi="Times New Roman" w:cs="Times New Roman"/>
        </w:rPr>
        <w:t>). Going forward, public health systems should build on pandemic-related innovations in telehealth and digital service delivery to create permanent, improved pathways for HIV prevention that are accessible to sex workers and other key populations.</w:t>
      </w:r>
    </w:p>
    <w:p w14:paraId="4165E9B7"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Designing culturally appropriate and contextually relevant digital interventions requires deep engagement with the target community (</w:t>
      </w:r>
      <w:hyperlink w:anchor="ref-valeria2023">
        <w:r w:rsidR="0063118B" w:rsidRPr="001D780C">
          <w:rPr>
            <w:rStyle w:val="af0"/>
            <w:rFonts w:ascii="Times New Roman" w:hAnsi="Times New Roman" w:cs="Times New Roman"/>
            <w:color w:val="auto"/>
          </w:rPr>
          <w:t>Cantos et al., 2023</w:t>
        </w:r>
      </w:hyperlink>
      <w:r w:rsidRPr="001D780C">
        <w:rPr>
          <w:rFonts w:ascii="Times New Roman" w:hAnsi="Times New Roman" w:cs="Times New Roman"/>
        </w:rPr>
        <w:t xml:space="preserve">; </w:t>
      </w:r>
      <w:hyperlink w:anchor="ref-j2021">
        <w:r w:rsidR="0063118B" w:rsidRPr="001D780C">
          <w:rPr>
            <w:rStyle w:val="af0"/>
            <w:rFonts w:ascii="Times New Roman" w:hAnsi="Times New Roman" w:cs="Times New Roman"/>
            <w:color w:val="auto"/>
          </w:rPr>
          <w:t>Tucker et al., 2021</w:t>
        </w:r>
      </w:hyperlink>
      <w:r w:rsidRPr="001D780C">
        <w:rPr>
          <w:rFonts w:ascii="Times New Roman" w:hAnsi="Times New Roman" w:cs="Times New Roman"/>
        </w:rPr>
        <w:t>). The principle of “nothing about us without us,” which has been foundational in HIV activism, must guide the development of digital health services for sex workers (</w:t>
      </w:r>
      <w:hyperlink w:anchor="ref-j2021">
        <w:r w:rsidR="0063118B" w:rsidRPr="001D780C">
          <w:rPr>
            <w:rStyle w:val="af0"/>
            <w:rFonts w:ascii="Times New Roman" w:hAnsi="Times New Roman" w:cs="Times New Roman"/>
            <w:color w:val="auto"/>
          </w:rPr>
          <w:t>Tucker et al., 2021</w:t>
        </w:r>
      </w:hyperlink>
      <w:r w:rsidRPr="001D780C">
        <w:rPr>
          <w:rFonts w:ascii="Times New Roman" w:hAnsi="Times New Roman" w:cs="Times New Roman"/>
        </w:rPr>
        <w:t>). This means involving sex workers in all stages of intervention design, from formative research and prototype development to pilot testing and implementation (</w:t>
      </w:r>
      <w:hyperlink w:anchor="ref-j2021">
        <w:r w:rsidR="0063118B" w:rsidRPr="001D780C">
          <w:rPr>
            <w:rStyle w:val="af0"/>
            <w:rFonts w:ascii="Times New Roman" w:hAnsi="Times New Roman" w:cs="Times New Roman"/>
            <w:color w:val="auto"/>
          </w:rPr>
          <w:t>Tucker et al., 2021</w:t>
        </w:r>
      </w:hyperlink>
      <w:r w:rsidRPr="001D780C">
        <w:rPr>
          <w:rFonts w:ascii="Times New Roman" w:hAnsi="Times New Roman" w:cs="Times New Roman"/>
        </w:rPr>
        <w:t>). It also means recognizing the diversity within sex work populations and ensuring that interventions are responsive to differences in age, gender identity, nationality, migration status, and other characteristics that shape health needs and preferences (</w:t>
      </w:r>
      <w:hyperlink w:anchor="ref-k2024">
        <w:r w:rsidR="0063118B" w:rsidRPr="001D780C">
          <w:rPr>
            <w:rStyle w:val="af0"/>
            <w:rFonts w:ascii="Times New Roman" w:hAnsi="Times New Roman" w:cs="Times New Roman"/>
            <w:color w:val="auto"/>
          </w:rPr>
          <w:t>Katumba et al., 2024</w:t>
        </w:r>
      </w:hyperlink>
      <w:r w:rsidRPr="001D780C">
        <w:rPr>
          <w:rFonts w:ascii="Times New Roman" w:hAnsi="Times New Roman" w:cs="Times New Roman"/>
        </w:rPr>
        <w:t>).</w:t>
      </w:r>
    </w:p>
    <w:p w14:paraId="7DC3FB5A"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The integration of HIV prevention with broader sexual and reproductive health services represents an important opportunity (</w:t>
      </w:r>
      <w:hyperlink w:anchor="ref-frances2020">
        <w:r w:rsidR="0063118B" w:rsidRPr="001D780C">
          <w:rPr>
            <w:rStyle w:val="af0"/>
            <w:rFonts w:ascii="Times New Roman" w:hAnsi="Times New Roman" w:cs="Times New Roman"/>
            <w:color w:val="auto"/>
          </w:rPr>
          <w:t>Ampt et al., 2020</w:t>
        </w:r>
      </w:hyperlink>
      <w:r w:rsidRPr="001D780C">
        <w:rPr>
          <w:rFonts w:ascii="Times New Roman" w:hAnsi="Times New Roman" w:cs="Times New Roman"/>
        </w:rPr>
        <w:t>). Research on mobile health interventions for female sex workers in Kenya found that addressing comprehensive sexual and reproductive health rights (SRHR)—not just HIV and STI prevention—was viewed as essential and empowering by sex workers (</w:t>
      </w:r>
      <w:hyperlink w:anchor="ref-frances2020">
        <w:r w:rsidR="0063118B" w:rsidRPr="001D780C">
          <w:rPr>
            <w:rStyle w:val="af0"/>
            <w:rFonts w:ascii="Times New Roman" w:hAnsi="Times New Roman" w:cs="Times New Roman"/>
            <w:color w:val="auto"/>
          </w:rPr>
          <w:t>Ampt et al., 2020</w:t>
        </w:r>
      </w:hyperlink>
      <w:r w:rsidRPr="001D780C">
        <w:rPr>
          <w:rFonts w:ascii="Times New Roman" w:hAnsi="Times New Roman" w:cs="Times New Roman"/>
        </w:rPr>
        <w:t xml:space="preserve">). Digital platforms are well-suited to providing integrated services, as they can incorporate information and resources on contraception, pregnancy care, gender-based violence, and other SRHR topics alongside </w:t>
      </w:r>
      <w:r w:rsidRPr="001D780C">
        <w:rPr>
          <w:rFonts w:ascii="Times New Roman" w:hAnsi="Times New Roman" w:cs="Times New Roman"/>
        </w:rPr>
        <w:lastRenderedPageBreak/>
        <w:t>HIV prevention content (</w:t>
      </w:r>
      <w:hyperlink w:anchor="ref-frances2020">
        <w:r w:rsidR="0063118B" w:rsidRPr="001D780C">
          <w:rPr>
            <w:rStyle w:val="af0"/>
            <w:rFonts w:ascii="Times New Roman" w:hAnsi="Times New Roman" w:cs="Times New Roman"/>
            <w:color w:val="auto"/>
          </w:rPr>
          <w:t>Ampt et al., 2020</w:t>
        </w:r>
      </w:hyperlink>
      <w:r w:rsidRPr="001D780C">
        <w:rPr>
          <w:rFonts w:ascii="Times New Roman" w:hAnsi="Times New Roman" w:cs="Times New Roman"/>
        </w:rPr>
        <w:t>). This holistic approach may be more appealing to sex workers and more effective at improving overall health outcomes than narrow, disease-focused interventions (</w:t>
      </w:r>
      <w:hyperlink w:anchor="ref-frances2020">
        <w:r w:rsidR="0063118B" w:rsidRPr="001D780C">
          <w:rPr>
            <w:rStyle w:val="af0"/>
            <w:rFonts w:ascii="Times New Roman" w:hAnsi="Times New Roman" w:cs="Times New Roman"/>
            <w:color w:val="auto"/>
          </w:rPr>
          <w:t>Ampt et al., 2020</w:t>
        </w:r>
      </w:hyperlink>
      <w:r w:rsidRPr="001D780C">
        <w:rPr>
          <w:rFonts w:ascii="Times New Roman" w:hAnsi="Times New Roman" w:cs="Times New Roman"/>
        </w:rPr>
        <w:t>).</w:t>
      </w:r>
    </w:p>
    <w:p w14:paraId="628E9EC9"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In conclusion, Hong Kong’s predominantly indoor and online-based sex industry presents both unique challenges and significant opportunities for HIV prevention. Digital platforms that mediate sex work solicitation can also serve as channels for innovative health interventions, including HIV self-testing, online PrEP delivery, and peer-based support. However, realizing this potential requires addressing substantial barriers related to stigma, privacy, cost, and the legal environment. The Information-Motivation-Behavioral Skills model provides a useful framework for designing interventions that address the full range of determinants of HIV prevention behavior in digital contexts. Moving forward, public health systems must develop digital outreach capacity, engage platform providers as partners, ensure that services are user-driven and non-stigmatizing, and invest in rigorous research to establish the effectiveness and cost-effectiveness of digital HIV prevention for sex workers. Only through such comprehensive efforts can Hong Kong’s public health system apt to the digital realities of contemporary sex work and effectively reduce HIV transmission in this hidden yet substantial population.</w:t>
      </w:r>
    </w:p>
    <w:p w14:paraId="146E5EDD" w14:textId="77777777" w:rsidR="0063118B" w:rsidRPr="001D780C" w:rsidRDefault="00000000" w:rsidP="001D780C">
      <w:pPr>
        <w:pStyle w:val="3"/>
        <w:spacing w:line="480" w:lineRule="auto"/>
        <w:jc w:val="both"/>
        <w:rPr>
          <w:rFonts w:ascii="Times New Roman" w:hAnsi="Times New Roman" w:cs="Times New Roman"/>
          <w:color w:val="auto"/>
          <w:sz w:val="24"/>
          <w:szCs w:val="24"/>
        </w:rPr>
      </w:pPr>
      <w:bookmarkStart w:id="11" w:name="Xb57f39d585b2ef93b2a10f702333f903ef4d636"/>
      <w:bookmarkEnd w:id="10"/>
      <w:r w:rsidRPr="001D780C">
        <w:rPr>
          <w:rFonts w:ascii="Times New Roman" w:hAnsi="Times New Roman" w:cs="Times New Roman"/>
          <w:color w:val="auto"/>
          <w:sz w:val="24"/>
          <w:szCs w:val="24"/>
        </w:rPr>
        <w:t>Recommended Methodological Approaches for Future Research</w:t>
      </w:r>
    </w:p>
    <w:p w14:paraId="6939EF97" w14:textId="77777777" w:rsidR="0063118B" w:rsidRPr="001D780C" w:rsidRDefault="00000000" w:rsidP="001D780C">
      <w:pPr>
        <w:pStyle w:val="FirstParagraph"/>
        <w:spacing w:line="480" w:lineRule="auto"/>
        <w:jc w:val="both"/>
        <w:rPr>
          <w:rFonts w:ascii="Times New Roman" w:hAnsi="Times New Roman" w:cs="Times New Roman"/>
        </w:rPr>
      </w:pPr>
      <w:r w:rsidRPr="001D780C">
        <w:rPr>
          <w:rFonts w:ascii="Times New Roman" w:hAnsi="Times New Roman" w:cs="Times New Roman"/>
        </w:rPr>
        <w:t xml:space="preserve">Given the identified gaps in evidence specifically addressing Hong Kong’s indoor sex work context, future research should employ </w:t>
      </w:r>
      <w:proofErr w:type="gramStart"/>
      <w:r w:rsidRPr="001D780C">
        <w:rPr>
          <w:rFonts w:ascii="Times New Roman" w:hAnsi="Times New Roman" w:cs="Times New Roman"/>
        </w:rPr>
        <w:t>mixed-methods</w:t>
      </w:r>
      <w:proofErr w:type="gramEnd"/>
      <w:r w:rsidRPr="001D780C">
        <w:rPr>
          <w:rFonts w:ascii="Times New Roman" w:hAnsi="Times New Roman" w:cs="Times New Roman"/>
        </w:rPr>
        <w:t xml:space="preserve"> approaches that combine digital ethnography with direct engagement with sex workers and clients (</w:t>
      </w:r>
      <w:hyperlink w:anchor="ref-a2018">
        <w:r w:rsidR="0063118B" w:rsidRPr="001D780C">
          <w:rPr>
            <w:rStyle w:val="af0"/>
            <w:rFonts w:ascii="Times New Roman" w:hAnsi="Times New Roman" w:cs="Times New Roman"/>
            <w:color w:val="auto"/>
          </w:rPr>
          <w:t>Khanna et al., 2018</w:t>
        </w:r>
      </w:hyperlink>
      <w:r w:rsidRPr="001D780C">
        <w:rPr>
          <w:rFonts w:ascii="Times New Roman" w:hAnsi="Times New Roman" w:cs="Times New Roman"/>
        </w:rPr>
        <w:t xml:space="preserve">). Digital ethnography—involving systematic analysis of online advertisements, forum discussions, and social media content related to sex work—can provide insights into how </w:t>
      </w:r>
      <w:r w:rsidRPr="001D780C">
        <w:rPr>
          <w:rFonts w:ascii="Times New Roman" w:hAnsi="Times New Roman" w:cs="Times New Roman"/>
        </w:rPr>
        <w:lastRenderedPageBreak/>
        <w:t>sex workers present themselves online, what information they share about health and safety practices, and how clients discuss risk and prevention in digital spaces (</w:t>
      </w:r>
      <w:hyperlink w:anchor="ref-panos2018">
        <w:r w:rsidR="0063118B" w:rsidRPr="001D780C">
          <w:rPr>
            <w:rStyle w:val="af0"/>
            <w:rFonts w:ascii="Times New Roman" w:hAnsi="Times New Roman" w:cs="Times New Roman"/>
            <w:color w:val="auto"/>
          </w:rPr>
          <w:t>Kostakos et al., 2018</w:t>
        </w:r>
      </w:hyperlink>
      <w:r w:rsidRPr="001D780C">
        <w:rPr>
          <w:rFonts w:ascii="Times New Roman" w:hAnsi="Times New Roman" w:cs="Times New Roman"/>
        </w:rPr>
        <w:t>). This approach can be complemented by semi-structured interviews with sex workers who operate primarily online and their clients to understand subjective experiences of HIV risk negotiation, decision-making around prevention technologies, and barriers to accessing health services (</w:t>
      </w:r>
      <w:hyperlink w:anchor="ref-e2021">
        <w:r w:rsidR="0063118B" w:rsidRPr="001D780C">
          <w:rPr>
            <w:rStyle w:val="af0"/>
            <w:rFonts w:ascii="Times New Roman" w:hAnsi="Times New Roman" w:cs="Times New Roman"/>
            <w:color w:val="auto"/>
          </w:rPr>
          <w:t>Choi et al., 2021</w:t>
        </w:r>
      </w:hyperlink>
      <w:r w:rsidRPr="001D780C">
        <w:rPr>
          <w:rFonts w:ascii="Times New Roman" w:hAnsi="Times New Roman" w:cs="Times New Roman"/>
        </w:rPr>
        <w:t>).</w:t>
      </w:r>
    </w:p>
    <w:p w14:paraId="6EA9739B" w14:textId="77777777" w:rsidR="0063118B" w:rsidRPr="001D780C"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Community-based participatory research approaches are essential for ensuring that interventions are responsive to sex workers’ actual needs and priorities (</w:t>
      </w:r>
      <w:hyperlink w:anchor="ref-j2021">
        <w:r w:rsidR="0063118B" w:rsidRPr="001D780C">
          <w:rPr>
            <w:rStyle w:val="af0"/>
            <w:rFonts w:ascii="Times New Roman" w:hAnsi="Times New Roman" w:cs="Times New Roman"/>
            <w:color w:val="auto"/>
          </w:rPr>
          <w:t>Tucker et al., 2021</w:t>
        </w:r>
      </w:hyperlink>
      <w:r w:rsidRPr="001D780C">
        <w:rPr>
          <w:rFonts w:ascii="Times New Roman" w:hAnsi="Times New Roman" w:cs="Times New Roman"/>
        </w:rPr>
        <w:t>). Research partnerships between academic institutions, community-based organizations serving sex workers, and sex worker-led groups can ensure that studies are designed ethically, data collection methods are appropriate and safe, and findings are translated into actionable interventions (</w:t>
      </w:r>
      <w:hyperlink w:anchor="ref-j2021">
        <w:r w:rsidR="0063118B" w:rsidRPr="001D780C">
          <w:rPr>
            <w:rStyle w:val="af0"/>
            <w:rFonts w:ascii="Times New Roman" w:hAnsi="Times New Roman" w:cs="Times New Roman"/>
            <w:color w:val="auto"/>
          </w:rPr>
          <w:t>Tucker et al., 2021</w:t>
        </w:r>
      </w:hyperlink>
      <w:r w:rsidRPr="001D780C">
        <w:rPr>
          <w:rFonts w:ascii="Times New Roman" w:hAnsi="Times New Roman" w:cs="Times New Roman"/>
        </w:rPr>
        <w:t>). The success of key population-led health services in Thailand demonstrates the potential of community-based models to overcome barriers of stigma and accessibility (</w:t>
      </w:r>
      <w:hyperlink w:anchor="ref-ravipa2020">
        <w:r w:rsidR="0063118B" w:rsidRPr="001D780C">
          <w:rPr>
            <w:rStyle w:val="af0"/>
            <w:rFonts w:ascii="Times New Roman" w:hAnsi="Times New Roman" w:cs="Times New Roman"/>
            <w:color w:val="auto"/>
          </w:rPr>
          <w:t>Vannakit et al., 2020</w:t>
        </w:r>
      </w:hyperlink>
      <w:r w:rsidRPr="001D780C">
        <w:rPr>
          <w:rFonts w:ascii="Times New Roman" w:hAnsi="Times New Roman" w:cs="Times New Roman"/>
        </w:rPr>
        <w:t>). Similar approaches could be adapted for Hong Kong’s context, with digital platforms serving as organizing tools for peer-led health promotion and service navigation.</w:t>
      </w:r>
    </w:p>
    <w:p w14:paraId="75C4F5E5" w14:textId="77777777" w:rsidR="0063118B" w:rsidRDefault="00000000" w:rsidP="001D780C">
      <w:pPr>
        <w:pStyle w:val="a0"/>
        <w:spacing w:line="480" w:lineRule="auto"/>
        <w:jc w:val="both"/>
        <w:rPr>
          <w:rFonts w:ascii="Times New Roman" w:hAnsi="Times New Roman" w:cs="Times New Roman"/>
        </w:rPr>
      </w:pPr>
      <w:r w:rsidRPr="001D780C">
        <w:rPr>
          <w:rFonts w:ascii="Times New Roman" w:hAnsi="Times New Roman" w:cs="Times New Roman"/>
        </w:rPr>
        <w:t>Finally, evaluation frameworks for digital interventions must extend beyond simple efficacy measures to examine implementation outcomes, including reach, adoption, fidelity, and sustainability (</w:t>
      </w:r>
      <w:hyperlink w:anchor="ref-l2020">
        <w:r w:rsidR="0063118B" w:rsidRPr="001D780C">
          <w:rPr>
            <w:rStyle w:val="af0"/>
            <w:rFonts w:ascii="Times New Roman" w:hAnsi="Times New Roman" w:cs="Times New Roman"/>
            <w:color w:val="auto"/>
          </w:rPr>
          <w:t>Hightow-Weidman &amp; Bauermeister, 2020</w:t>
        </w:r>
      </w:hyperlink>
      <w:r w:rsidRPr="001D780C">
        <w:rPr>
          <w:rFonts w:ascii="Times New Roman" w:hAnsi="Times New Roman" w:cs="Times New Roman"/>
        </w:rPr>
        <w:t>). Research should assess not only whether digital HIV prevention interventions work under controlled conditions, but also whether they can be effectively deployed at scale within Hong Kong’s existing health infrastructure, maintain engagement over time, and achieve equitable outcomes across diverse segments of the sex worker population (</w:t>
      </w:r>
      <w:hyperlink w:anchor="ref-l2020">
        <w:r w:rsidR="0063118B" w:rsidRPr="001D780C">
          <w:rPr>
            <w:rStyle w:val="af0"/>
            <w:rFonts w:ascii="Times New Roman" w:hAnsi="Times New Roman" w:cs="Times New Roman"/>
            <w:color w:val="auto"/>
          </w:rPr>
          <w:t>Hightow-Weidman &amp; Bauermeister, 2020</w:t>
        </w:r>
      </w:hyperlink>
      <w:r w:rsidRPr="001D780C">
        <w:rPr>
          <w:rFonts w:ascii="Times New Roman" w:hAnsi="Times New Roman" w:cs="Times New Roman"/>
        </w:rPr>
        <w:t xml:space="preserve">). </w:t>
      </w:r>
      <w:r w:rsidRPr="001D780C">
        <w:rPr>
          <w:rFonts w:ascii="Times New Roman" w:hAnsi="Times New Roman" w:cs="Times New Roman"/>
        </w:rPr>
        <w:lastRenderedPageBreak/>
        <w:t>Only through such rigorous, comprehensive research can evidence-based digital HIV prevention services be developed and sustained for Hong Kong’s indoor sex work industry.</w:t>
      </w:r>
    </w:p>
    <w:p w14:paraId="5700C623" w14:textId="77777777" w:rsidR="000B01E8" w:rsidRDefault="000B01E8" w:rsidP="001D780C">
      <w:pPr>
        <w:pStyle w:val="a0"/>
        <w:spacing w:line="480" w:lineRule="auto"/>
        <w:jc w:val="both"/>
        <w:rPr>
          <w:rFonts w:ascii="Times New Roman" w:hAnsi="Times New Roman" w:cs="Times New Roman"/>
          <w:lang w:val="en-CA"/>
        </w:rPr>
      </w:pPr>
    </w:p>
    <w:p w14:paraId="7F82590E" w14:textId="77777777" w:rsidR="000B01E8" w:rsidRDefault="000B01E8" w:rsidP="001D780C">
      <w:pPr>
        <w:pStyle w:val="a0"/>
        <w:spacing w:line="480" w:lineRule="auto"/>
        <w:jc w:val="both"/>
        <w:rPr>
          <w:rFonts w:ascii="Times New Roman" w:hAnsi="Times New Roman" w:cs="Times New Roman"/>
          <w:lang w:val="en-CA"/>
        </w:rPr>
      </w:pPr>
    </w:p>
    <w:p w14:paraId="38E81AB5" w14:textId="77777777" w:rsidR="000B01E8" w:rsidRDefault="000B01E8" w:rsidP="001D780C">
      <w:pPr>
        <w:pStyle w:val="a0"/>
        <w:spacing w:line="480" w:lineRule="auto"/>
        <w:jc w:val="both"/>
        <w:rPr>
          <w:rFonts w:ascii="Times New Roman" w:hAnsi="Times New Roman" w:cs="Times New Roman"/>
          <w:lang w:val="en-CA"/>
        </w:rPr>
      </w:pPr>
    </w:p>
    <w:p w14:paraId="5B158B67" w14:textId="77777777" w:rsidR="000B01E8" w:rsidRDefault="000B01E8" w:rsidP="001D780C">
      <w:pPr>
        <w:pStyle w:val="a0"/>
        <w:spacing w:line="480" w:lineRule="auto"/>
        <w:jc w:val="both"/>
        <w:rPr>
          <w:rFonts w:ascii="Times New Roman" w:hAnsi="Times New Roman" w:cs="Times New Roman"/>
          <w:lang w:val="en-CA"/>
        </w:rPr>
      </w:pPr>
    </w:p>
    <w:p w14:paraId="64F95D72" w14:textId="77777777" w:rsidR="000B01E8" w:rsidRDefault="000B01E8" w:rsidP="001D780C">
      <w:pPr>
        <w:pStyle w:val="a0"/>
        <w:spacing w:line="480" w:lineRule="auto"/>
        <w:jc w:val="both"/>
        <w:rPr>
          <w:rFonts w:ascii="Times New Roman" w:hAnsi="Times New Roman" w:cs="Times New Roman"/>
          <w:lang w:val="en-CA"/>
        </w:rPr>
      </w:pPr>
    </w:p>
    <w:p w14:paraId="44718CB2" w14:textId="77777777" w:rsidR="000B01E8" w:rsidRDefault="000B01E8" w:rsidP="001D780C">
      <w:pPr>
        <w:pStyle w:val="a0"/>
        <w:spacing w:line="480" w:lineRule="auto"/>
        <w:jc w:val="both"/>
        <w:rPr>
          <w:rFonts w:ascii="Times New Roman" w:hAnsi="Times New Roman" w:cs="Times New Roman"/>
          <w:lang w:val="en-CA"/>
        </w:rPr>
      </w:pPr>
    </w:p>
    <w:p w14:paraId="6E9015A7" w14:textId="77777777" w:rsidR="000B01E8" w:rsidRDefault="000B01E8" w:rsidP="001D780C">
      <w:pPr>
        <w:pStyle w:val="a0"/>
        <w:spacing w:line="480" w:lineRule="auto"/>
        <w:jc w:val="both"/>
        <w:rPr>
          <w:rFonts w:ascii="Times New Roman" w:hAnsi="Times New Roman" w:cs="Times New Roman"/>
          <w:lang w:val="en-CA"/>
        </w:rPr>
      </w:pPr>
    </w:p>
    <w:p w14:paraId="354EC534" w14:textId="77777777" w:rsidR="000B01E8" w:rsidRDefault="000B01E8" w:rsidP="001D780C">
      <w:pPr>
        <w:pStyle w:val="a0"/>
        <w:spacing w:line="480" w:lineRule="auto"/>
        <w:jc w:val="both"/>
        <w:rPr>
          <w:rFonts w:ascii="Times New Roman" w:hAnsi="Times New Roman" w:cs="Times New Roman"/>
          <w:lang w:val="en-CA"/>
        </w:rPr>
      </w:pPr>
    </w:p>
    <w:p w14:paraId="758EDDD0" w14:textId="77777777" w:rsidR="000B01E8" w:rsidRDefault="000B01E8" w:rsidP="001D780C">
      <w:pPr>
        <w:pStyle w:val="a0"/>
        <w:spacing w:line="480" w:lineRule="auto"/>
        <w:jc w:val="both"/>
        <w:rPr>
          <w:rFonts w:ascii="Times New Roman" w:hAnsi="Times New Roman" w:cs="Times New Roman"/>
          <w:lang w:val="en-CA"/>
        </w:rPr>
      </w:pPr>
    </w:p>
    <w:p w14:paraId="34D455C9" w14:textId="77777777" w:rsidR="000B01E8" w:rsidRDefault="000B01E8" w:rsidP="001D780C">
      <w:pPr>
        <w:pStyle w:val="a0"/>
        <w:spacing w:line="480" w:lineRule="auto"/>
        <w:jc w:val="both"/>
        <w:rPr>
          <w:rFonts w:ascii="Times New Roman" w:hAnsi="Times New Roman" w:cs="Times New Roman"/>
          <w:lang w:val="en-CA"/>
        </w:rPr>
      </w:pPr>
    </w:p>
    <w:p w14:paraId="7E7ED873" w14:textId="77777777" w:rsidR="000B01E8" w:rsidRDefault="000B01E8" w:rsidP="001D780C">
      <w:pPr>
        <w:pStyle w:val="a0"/>
        <w:spacing w:line="480" w:lineRule="auto"/>
        <w:jc w:val="both"/>
        <w:rPr>
          <w:rFonts w:ascii="Times New Roman" w:hAnsi="Times New Roman" w:cs="Times New Roman"/>
          <w:lang w:val="en-CA"/>
        </w:rPr>
      </w:pPr>
    </w:p>
    <w:p w14:paraId="1B430B06" w14:textId="77777777" w:rsidR="000B01E8" w:rsidRDefault="000B01E8" w:rsidP="001D780C">
      <w:pPr>
        <w:pStyle w:val="a0"/>
        <w:spacing w:line="480" w:lineRule="auto"/>
        <w:jc w:val="both"/>
        <w:rPr>
          <w:rFonts w:ascii="Times New Roman" w:hAnsi="Times New Roman" w:cs="Times New Roman"/>
          <w:lang w:val="en-CA"/>
        </w:rPr>
      </w:pPr>
    </w:p>
    <w:p w14:paraId="58704029" w14:textId="77777777" w:rsidR="000B01E8" w:rsidRDefault="000B01E8" w:rsidP="001D780C">
      <w:pPr>
        <w:pStyle w:val="a0"/>
        <w:spacing w:line="480" w:lineRule="auto"/>
        <w:jc w:val="both"/>
        <w:rPr>
          <w:rFonts w:ascii="Times New Roman" w:hAnsi="Times New Roman" w:cs="Times New Roman"/>
          <w:lang w:val="en-CA"/>
        </w:rPr>
      </w:pPr>
    </w:p>
    <w:p w14:paraId="310ABA1E" w14:textId="77777777" w:rsidR="000B01E8" w:rsidRDefault="000B01E8" w:rsidP="001D780C">
      <w:pPr>
        <w:pStyle w:val="a0"/>
        <w:spacing w:line="480" w:lineRule="auto"/>
        <w:jc w:val="both"/>
        <w:rPr>
          <w:rFonts w:ascii="Times New Roman" w:hAnsi="Times New Roman" w:cs="Times New Roman"/>
          <w:lang w:val="en-CA"/>
        </w:rPr>
      </w:pPr>
    </w:p>
    <w:p w14:paraId="69643261" w14:textId="77777777" w:rsidR="000B01E8" w:rsidRPr="000B01E8" w:rsidRDefault="000B01E8" w:rsidP="001D780C">
      <w:pPr>
        <w:pStyle w:val="a0"/>
        <w:spacing w:line="480" w:lineRule="auto"/>
        <w:jc w:val="both"/>
        <w:rPr>
          <w:rFonts w:ascii="Times New Roman" w:hAnsi="Times New Roman" w:cs="Times New Roman"/>
          <w:lang w:val="en-CA"/>
        </w:rPr>
      </w:pPr>
    </w:p>
    <w:p w14:paraId="2E8A4358" w14:textId="77777777" w:rsidR="0063118B" w:rsidRDefault="00000000" w:rsidP="001D780C">
      <w:pPr>
        <w:pStyle w:val="2"/>
        <w:jc w:val="both"/>
        <w:rPr>
          <w:rFonts w:ascii="Times New Roman" w:hAnsi="Times New Roman" w:cs="Times New Roman"/>
          <w:b/>
          <w:bCs/>
          <w:color w:val="auto"/>
          <w:sz w:val="24"/>
          <w:szCs w:val="24"/>
        </w:rPr>
      </w:pPr>
      <w:bookmarkStart w:id="12" w:name="references"/>
      <w:bookmarkEnd w:id="2"/>
      <w:bookmarkEnd w:id="11"/>
      <w:r w:rsidRPr="001D780C">
        <w:rPr>
          <w:rFonts w:ascii="Times New Roman" w:hAnsi="Times New Roman" w:cs="Times New Roman"/>
          <w:b/>
          <w:bCs/>
          <w:color w:val="auto"/>
          <w:sz w:val="24"/>
          <w:szCs w:val="24"/>
        </w:rPr>
        <w:lastRenderedPageBreak/>
        <w:t>References</w:t>
      </w:r>
    </w:p>
    <w:p w14:paraId="048F54AE" w14:textId="77777777" w:rsidR="001D780C" w:rsidRPr="001D780C" w:rsidRDefault="001D780C" w:rsidP="001D780C">
      <w:pPr>
        <w:pStyle w:val="a0"/>
        <w:rPr>
          <w:lang w:val="en-CA"/>
        </w:rPr>
      </w:pPr>
    </w:p>
    <w:p w14:paraId="09465D11" w14:textId="77777777" w:rsidR="0063118B" w:rsidRPr="001D780C" w:rsidRDefault="00000000" w:rsidP="001D780C">
      <w:pPr>
        <w:pStyle w:val="aa"/>
        <w:jc w:val="both"/>
        <w:rPr>
          <w:rFonts w:ascii="Times New Roman" w:hAnsi="Times New Roman" w:cs="Times New Roman"/>
        </w:rPr>
      </w:pPr>
      <w:bookmarkStart w:id="13" w:name="ref-frances2020"/>
      <w:bookmarkStart w:id="14" w:name="refs"/>
      <w:proofErr w:type="spellStart"/>
      <w:r w:rsidRPr="001D780C">
        <w:rPr>
          <w:rFonts w:ascii="Times New Roman" w:hAnsi="Times New Roman" w:cs="Times New Roman"/>
        </w:rPr>
        <w:t>Ampt</w:t>
      </w:r>
      <w:proofErr w:type="spellEnd"/>
      <w:r w:rsidRPr="001D780C">
        <w:rPr>
          <w:rFonts w:ascii="Times New Roman" w:hAnsi="Times New Roman" w:cs="Times New Roman"/>
        </w:rPr>
        <w:t xml:space="preserve">, F. H., LEngle, K., Lim, M. S. C., Plourde, K. F., Mangone, E., Mukanya, C. M., Gichangi, P., Manguro, G., Hellard, M., Stoov, M., Chersich, M., Jaoko, W., Agius, P. A., Temmerman, M., Wangari, W., &amp; Lchters, S. (2020). A mobile PhoneBased sexual and reproductive health intervention for female sex workers in kenya: Development and qualitative study. </w:t>
      </w:r>
      <w:r w:rsidRPr="001D780C">
        <w:rPr>
          <w:rFonts w:ascii="Times New Roman" w:hAnsi="Times New Roman" w:cs="Times New Roman"/>
          <w:i/>
          <w:iCs/>
        </w:rPr>
        <w:t>JMIR Publications</w:t>
      </w:r>
      <w:r w:rsidRPr="001D780C">
        <w:rPr>
          <w:rFonts w:ascii="Times New Roman" w:hAnsi="Times New Roman" w:cs="Times New Roman"/>
        </w:rPr>
        <w:t>.</w:t>
      </w:r>
    </w:p>
    <w:p w14:paraId="6B6CFD56" w14:textId="77777777" w:rsidR="0063118B" w:rsidRPr="001D780C" w:rsidRDefault="00000000" w:rsidP="001D780C">
      <w:pPr>
        <w:pStyle w:val="aa"/>
        <w:jc w:val="both"/>
        <w:rPr>
          <w:rFonts w:ascii="Times New Roman" w:hAnsi="Times New Roman" w:cs="Times New Roman"/>
        </w:rPr>
      </w:pPr>
      <w:bookmarkStart w:id="15" w:name="ref-t2022a"/>
      <w:bookmarkEnd w:id="13"/>
      <w:r w:rsidRPr="001D780C">
        <w:rPr>
          <w:rFonts w:ascii="Times New Roman" w:hAnsi="Times New Roman" w:cs="Times New Roman"/>
        </w:rPr>
        <w:t xml:space="preserve">Bernier, T., Shah, A., Ross, L. E., Logie, C. H., &amp; Seto, E. (2022). The needs and preferences of eastern canadian sex workers in mitigating occupational health and safety risks </w:t>
      </w:r>
      <w:proofErr w:type="gramStart"/>
      <w:r w:rsidRPr="001D780C">
        <w:rPr>
          <w:rFonts w:ascii="Times New Roman" w:hAnsi="Times New Roman" w:cs="Times New Roman"/>
        </w:rPr>
        <w:t>through the use of</w:t>
      </w:r>
      <w:proofErr w:type="gramEnd"/>
      <w:r w:rsidRPr="001D780C">
        <w:rPr>
          <w:rFonts w:ascii="Times New Roman" w:hAnsi="Times New Roman" w:cs="Times New Roman"/>
        </w:rPr>
        <w:t xml:space="preserve"> information and communication technologies: A qualitative study. </w:t>
      </w:r>
      <w:r w:rsidRPr="001D780C">
        <w:rPr>
          <w:rFonts w:ascii="Times New Roman" w:hAnsi="Times New Roman" w:cs="Times New Roman"/>
          <w:i/>
          <w:iCs/>
        </w:rPr>
        <w:t>Public Library of Science</w:t>
      </w:r>
      <w:r w:rsidRPr="001D780C">
        <w:rPr>
          <w:rFonts w:ascii="Times New Roman" w:hAnsi="Times New Roman" w:cs="Times New Roman"/>
        </w:rPr>
        <w:t>.</w:t>
      </w:r>
    </w:p>
    <w:p w14:paraId="4F3FB3DE" w14:textId="77777777" w:rsidR="0063118B" w:rsidRPr="001D780C" w:rsidRDefault="00000000" w:rsidP="001D780C">
      <w:pPr>
        <w:pStyle w:val="aa"/>
        <w:jc w:val="both"/>
        <w:rPr>
          <w:rFonts w:ascii="Times New Roman" w:hAnsi="Times New Roman" w:cs="Times New Roman"/>
        </w:rPr>
      </w:pPr>
      <w:bookmarkStart w:id="16" w:name="ref-valeria2023"/>
      <w:bookmarkEnd w:id="15"/>
      <w:r w:rsidRPr="001D780C">
        <w:rPr>
          <w:rFonts w:ascii="Times New Roman" w:hAnsi="Times New Roman" w:cs="Times New Roman"/>
        </w:rPr>
        <w:t xml:space="preserve">Cantos, V. D., Hagen, K. S., Duarte, A. P., Escobar, C., Batina, I., Orozco, H., Rodrguez, J., Camacho-Gonzlez, A., &amp; Siegler, A. J. (2023). Development of a mobile app to increase the uptake of HIV pre-exposure prophylaxis among latino sexual minority men: Qualitative needs assessment. </w:t>
      </w:r>
      <w:r w:rsidRPr="001D780C">
        <w:rPr>
          <w:rFonts w:ascii="Times New Roman" w:hAnsi="Times New Roman" w:cs="Times New Roman"/>
          <w:i/>
          <w:iCs/>
        </w:rPr>
        <w:t>None</w:t>
      </w:r>
      <w:r w:rsidRPr="001D780C">
        <w:rPr>
          <w:rFonts w:ascii="Times New Roman" w:hAnsi="Times New Roman" w:cs="Times New Roman"/>
        </w:rPr>
        <w:t>.</w:t>
      </w:r>
    </w:p>
    <w:p w14:paraId="59E42D94" w14:textId="77777777" w:rsidR="0063118B" w:rsidRPr="001D780C" w:rsidRDefault="00000000" w:rsidP="001D780C">
      <w:pPr>
        <w:pStyle w:val="aa"/>
        <w:jc w:val="both"/>
        <w:rPr>
          <w:rFonts w:ascii="Times New Roman" w:hAnsi="Times New Roman" w:cs="Times New Roman"/>
        </w:rPr>
      </w:pPr>
      <w:bookmarkStart w:id="17" w:name="ref-doug2024"/>
      <w:bookmarkEnd w:id="16"/>
      <w:r w:rsidRPr="001D780C">
        <w:rPr>
          <w:rFonts w:ascii="Times New Roman" w:hAnsi="Times New Roman" w:cs="Times New Roman"/>
        </w:rPr>
        <w:t>Cheung, D. H., Waratworawan, W., Clatts, M. C., Colby, D., Le, G. M., Kongjareon, Y</w:t>
      </w:r>
      <w:proofErr w:type="gramStart"/>
      <w:r w:rsidRPr="001D780C">
        <w:rPr>
          <w:rFonts w:ascii="Times New Roman" w:hAnsi="Times New Roman" w:cs="Times New Roman"/>
        </w:rPr>
        <w:t>., Do</w:t>
      </w:r>
      <w:proofErr w:type="gramEnd"/>
      <w:r w:rsidRPr="001D780C">
        <w:rPr>
          <w:rFonts w:ascii="Times New Roman" w:hAnsi="Times New Roman" w:cs="Times New Roman"/>
        </w:rPr>
        <w:t xml:space="preserve">, L. T., &amp; Guadamuz, T. (2024). Sexual and psychosocial risk burdens associated with online sex seeking among young men who have sex with men: Cross-sectional study. </w:t>
      </w:r>
      <w:r w:rsidRPr="001D780C">
        <w:rPr>
          <w:rFonts w:ascii="Times New Roman" w:hAnsi="Times New Roman" w:cs="Times New Roman"/>
          <w:i/>
          <w:iCs/>
        </w:rPr>
        <w:t>Journal of Medical Internet Research</w:t>
      </w:r>
      <w:r w:rsidRPr="001D780C">
        <w:rPr>
          <w:rFonts w:ascii="Times New Roman" w:hAnsi="Times New Roman" w:cs="Times New Roman"/>
        </w:rPr>
        <w:t>.</w:t>
      </w:r>
    </w:p>
    <w:p w14:paraId="21B5701E" w14:textId="77777777" w:rsidR="0063118B" w:rsidRPr="001D780C" w:rsidRDefault="00000000" w:rsidP="001D780C">
      <w:pPr>
        <w:pStyle w:val="aa"/>
        <w:jc w:val="both"/>
        <w:rPr>
          <w:rFonts w:ascii="Times New Roman" w:hAnsi="Times New Roman" w:cs="Times New Roman"/>
        </w:rPr>
      </w:pPr>
      <w:bookmarkStart w:id="18" w:name="ref-e2021"/>
      <w:bookmarkEnd w:id="17"/>
      <w:r w:rsidRPr="001D780C">
        <w:rPr>
          <w:rFonts w:ascii="Times New Roman" w:hAnsi="Times New Roman" w:cs="Times New Roman"/>
        </w:rPr>
        <w:t xml:space="preserve">Choi, E. P., Chau, P., Wong, W., Kowk, J., Choi, K. W. Y., &amp; Chow, E. (2021). Developing and testing of an interactive internet-based intervention to reduce sexual harm of sexualised drug use (chemsex) among men who have sex with men in hong kong: A study protocol for a randomised controlled trial. </w:t>
      </w:r>
      <w:r w:rsidRPr="001D780C">
        <w:rPr>
          <w:rFonts w:ascii="Times New Roman" w:hAnsi="Times New Roman" w:cs="Times New Roman"/>
          <w:i/>
          <w:iCs/>
        </w:rPr>
        <w:t>BMC Public Health</w:t>
      </w:r>
      <w:r w:rsidRPr="001D780C">
        <w:rPr>
          <w:rFonts w:ascii="Times New Roman" w:hAnsi="Times New Roman" w:cs="Times New Roman"/>
        </w:rPr>
        <w:t>.</w:t>
      </w:r>
    </w:p>
    <w:p w14:paraId="489AF136" w14:textId="77777777" w:rsidR="0063118B" w:rsidRPr="001D780C" w:rsidRDefault="00000000" w:rsidP="001D780C">
      <w:pPr>
        <w:pStyle w:val="aa"/>
        <w:jc w:val="both"/>
        <w:rPr>
          <w:rFonts w:ascii="Times New Roman" w:hAnsi="Times New Roman" w:cs="Times New Roman"/>
        </w:rPr>
      </w:pPr>
      <w:bookmarkStart w:id="19" w:name="ref-olawale2022"/>
      <w:bookmarkEnd w:id="18"/>
      <w:r w:rsidRPr="001D780C">
        <w:rPr>
          <w:rFonts w:ascii="Times New Roman" w:hAnsi="Times New Roman" w:cs="Times New Roman"/>
        </w:rPr>
        <w:t xml:space="preserve">Durosinmi-Etti, O., Nwala, E., Oki, F., Ikpeazu, A., Godwin, E., Umoh, P., Shaibu, A., Ogundipe, A., &amp; Kalaiwo, A. (2022). Willingness to pay for HIV prevention commodities among key population groups in nigeria. </w:t>
      </w:r>
      <w:r w:rsidRPr="001D780C">
        <w:rPr>
          <w:rFonts w:ascii="Times New Roman" w:hAnsi="Times New Roman" w:cs="Times New Roman"/>
          <w:i/>
          <w:iCs/>
        </w:rPr>
        <w:t>Global Health: Science and Practice Journal</w:t>
      </w:r>
      <w:r w:rsidRPr="001D780C">
        <w:rPr>
          <w:rFonts w:ascii="Times New Roman" w:hAnsi="Times New Roman" w:cs="Times New Roman"/>
        </w:rPr>
        <w:t>.</w:t>
      </w:r>
    </w:p>
    <w:p w14:paraId="7B2474F0" w14:textId="77777777" w:rsidR="0063118B" w:rsidRPr="001D780C" w:rsidRDefault="00000000" w:rsidP="001D780C">
      <w:pPr>
        <w:pStyle w:val="aa"/>
        <w:jc w:val="both"/>
        <w:rPr>
          <w:rFonts w:ascii="Times New Roman" w:hAnsi="Times New Roman" w:cs="Times New Roman"/>
        </w:rPr>
      </w:pPr>
      <w:bookmarkStart w:id="20" w:name="ref-yangyang2022"/>
      <w:bookmarkEnd w:id="19"/>
      <w:r w:rsidRPr="001D780C">
        <w:rPr>
          <w:rFonts w:ascii="Times New Roman" w:hAnsi="Times New Roman" w:cs="Times New Roman"/>
        </w:rPr>
        <w:t xml:space="preserve">Gao, Y., Hu, Q., Leuba, S., Jia, L., Wang, H., Huang, X., Chen, Y., Wang, H., Zhang, J., Chu, Z., Zhang, L., Wang, Z., Shang, H., Xu, J., &amp; Shi, X. Y. F. Y. R. S. H. Z. R. S. H. L. Z. D. L. L. L. H. B. C. L. Y. (2022). Medication non-adherence and condomless anal intercourse increased substantially during the COVID-19 pandemic among MSM PrEP users: A retrospective cohort study in four chinese metropolises. </w:t>
      </w:r>
      <w:r w:rsidRPr="001D780C">
        <w:rPr>
          <w:rFonts w:ascii="Times New Roman" w:hAnsi="Times New Roman" w:cs="Times New Roman"/>
          <w:i/>
          <w:iCs/>
        </w:rPr>
        <w:t>Frontiers in Medicine</w:t>
      </w:r>
      <w:r w:rsidRPr="001D780C">
        <w:rPr>
          <w:rFonts w:ascii="Times New Roman" w:hAnsi="Times New Roman" w:cs="Times New Roman"/>
        </w:rPr>
        <w:t>.</w:t>
      </w:r>
    </w:p>
    <w:p w14:paraId="40A7109A" w14:textId="77777777" w:rsidR="0063118B" w:rsidRPr="001D780C" w:rsidRDefault="00000000" w:rsidP="001D780C">
      <w:pPr>
        <w:pStyle w:val="aa"/>
        <w:jc w:val="both"/>
        <w:rPr>
          <w:rFonts w:ascii="Times New Roman" w:hAnsi="Times New Roman" w:cs="Times New Roman"/>
        </w:rPr>
      </w:pPr>
      <w:bookmarkStart w:id="21" w:name="ref-benedikt2026"/>
      <w:bookmarkEnd w:id="20"/>
      <w:r w:rsidRPr="001D780C">
        <w:rPr>
          <w:rFonts w:ascii="Times New Roman" w:hAnsi="Times New Roman" w:cs="Times New Roman"/>
        </w:rPr>
        <w:t xml:space="preserve">Hassler, B., Niderst, S., &amp; Weber, P. (2026). HIV pre-exposure prophylaxis </w:t>
      </w:r>
      <w:proofErr w:type="gramStart"/>
      <w:r w:rsidRPr="001D780C">
        <w:rPr>
          <w:rFonts w:ascii="Times New Roman" w:hAnsi="Times New Roman" w:cs="Times New Roman"/>
        </w:rPr>
        <w:t>use</w:t>
      </w:r>
      <w:proofErr w:type="gramEnd"/>
      <w:r w:rsidRPr="001D780C">
        <w:rPr>
          <w:rFonts w:ascii="Times New Roman" w:hAnsi="Times New Roman" w:cs="Times New Roman"/>
        </w:rPr>
        <w:t xml:space="preserve"> with casual partners among men who have sex with men in switzerland: Testing an extended information-motivation-behavioral skills model. </w:t>
      </w:r>
      <w:r w:rsidRPr="001D780C">
        <w:rPr>
          <w:rFonts w:ascii="Times New Roman" w:hAnsi="Times New Roman" w:cs="Times New Roman"/>
          <w:i/>
          <w:iCs/>
        </w:rPr>
        <w:t>AIDS Care</w:t>
      </w:r>
      <w:r w:rsidRPr="001D780C">
        <w:rPr>
          <w:rFonts w:ascii="Times New Roman" w:hAnsi="Times New Roman" w:cs="Times New Roman"/>
        </w:rPr>
        <w:t>.</w:t>
      </w:r>
    </w:p>
    <w:p w14:paraId="6434AFB2" w14:textId="77777777" w:rsidR="0063118B" w:rsidRPr="001D780C" w:rsidRDefault="00000000" w:rsidP="001D780C">
      <w:pPr>
        <w:pStyle w:val="aa"/>
        <w:jc w:val="both"/>
        <w:rPr>
          <w:rFonts w:ascii="Times New Roman" w:hAnsi="Times New Roman" w:cs="Times New Roman"/>
        </w:rPr>
      </w:pPr>
      <w:bookmarkStart w:id="22" w:name="ref-jennifer2024"/>
      <w:bookmarkEnd w:id="21"/>
      <w:r w:rsidRPr="001D780C">
        <w:rPr>
          <w:rFonts w:ascii="Times New Roman" w:hAnsi="Times New Roman" w:cs="Times New Roman"/>
        </w:rPr>
        <w:t xml:space="preserve">Hecht, J., Facente, S. N., Cohen, S., Menza, T., Trainor, N., Heumann, C. L., Juhasz, M., &amp; Sullivan, P. (2024). TakeMeHome: A novel method for reaching previously untested people through online ordering and self-collect HIV and STI testing. </w:t>
      </w:r>
      <w:r w:rsidRPr="001D780C">
        <w:rPr>
          <w:rFonts w:ascii="Times New Roman" w:hAnsi="Times New Roman" w:cs="Times New Roman"/>
          <w:i/>
          <w:iCs/>
        </w:rPr>
        <w:t>Sexually Transmitted Diseases</w:t>
      </w:r>
      <w:r w:rsidRPr="001D780C">
        <w:rPr>
          <w:rFonts w:ascii="Times New Roman" w:hAnsi="Times New Roman" w:cs="Times New Roman"/>
        </w:rPr>
        <w:t>.</w:t>
      </w:r>
    </w:p>
    <w:p w14:paraId="54453201" w14:textId="77777777" w:rsidR="0063118B" w:rsidRPr="001D780C" w:rsidRDefault="00000000" w:rsidP="001D780C">
      <w:pPr>
        <w:pStyle w:val="aa"/>
        <w:jc w:val="both"/>
        <w:rPr>
          <w:rFonts w:ascii="Times New Roman" w:hAnsi="Times New Roman" w:cs="Times New Roman"/>
        </w:rPr>
      </w:pPr>
      <w:bookmarkStart w:id="23" w:name="ref-l2020"/>
      <w:bookmarkEnd w:id="22"/>
      <w:r w:rsidRPr="001D780C">
        <w:rPr>
          <w:rFonts w:ascii="Times New Roman" w:hAnsi="Times New Roman" w:cs="Times New Roman"/>
        </w:rPr>
        <w:lastRenderedPageBreak/>
        <w:t xml:space="preserve">Hightow-Weidman, L., &amp; Bauermeister, J. (2020). Engagement in mHealth behavioral interventions for HIV prevention and care: Making sense of the metrics. </w:t>
      </w:r>
      <w:r w:rsidRPr="001D780C">
        <w:rPr>
          <w:rFonts w:ascii="Times New Roman" w:hAnsi="Times New Roman" w:cs="Times New Roman"/>
          <w:i/>
          <w:iCs/>
        </w:rPr>
        <w:t>mHealth</w:t>
      </w:r>
      <w:r w:rsidRPr="001D780C">
        <w:rPr>
          <w:rFonts w:ascii="Times New Roman" w:hAnsi="Times New Roman" w:cs="Times New Roman"/>
        </w:rPr>
        <w:t>.</w:t>
      </w:r>
    </w:p>
    <w:p w14:paraId="7D9C313E" w14:textId="77777777" w:rsidR="0063118B" w:rsidRPr="001D780C" w:rsidRDefault="00000000" w:rsidP="001D780C">
      <w:pPr>
        <w:pStyle w:val="aa"/>
        <w:jc w:val="both"/>
        <w:rPr>
          <w:rFonts w:ascii="Times New Roman" w:hAnsi="Times New Roman" w:cs="Times New Roman"/>
        </w:rPr>
      </w:pPr>
      <w:bookmarkStart w:id="24" w:name="ref-poyao2022"/>
      <w:bookmarkEnd w:id="23"/>
      <w:r w:rsidRPr="001D780C">
        <w:rPr>
          <w:rFonts w:ascii="Times New Roman" w:hAnsi="Times New Roman" w:cs="Times New Roman"/>
        </w:rPr>
        <w:t xml:space="preserve">Huang, P. (2022). Design as sexual practice: The visual culture of social apps and HIV risk in taiwan. </w:t>
      </w:r>
      <w:r w:rsidRPr="001D780C">
        <w:rPr>
          <w:rFonts w:ascii="Times New Roman" w:hAnsi="Times New Roman" w:cs="Times New Roman"/>
          <w:i/>
          <w:iCs/>
        </w:rPr>
        <w:t>Sexualities</w:t>
      </w:r>
      <w:r w:rsidRPr="001D780C">
        <w:rPr>
          <w:rFonts w:ascii="Times New Roman" w:hAnsi="Times New Roman" w:cs="Times New Roman"/>
        </w:rPr>
        <w:t>.</w:t>
      </w:r>
    </w:p>
    <w:p w14:paraId="6C1A1267" w14:textId="77777777" w:rsidR="0063118B" w:rsidRPr="001D780C" w:rsidRDefault="00000000" w:rsidP="001D780C">
      <w:pPr>
        <w:pStyle w:val="aa"/>
        <w:jc w:val="both"/>
        <w:rPr>
          <w:rFonts w:ascii="Times New Roman" w:hAnsi="Times New Roman" w:cs="Times New Roman"/>
        </w:rPr>
      </w:pPr>
      <w:bookmarkStart w:id="25" w:name="ref-shana2020"/>
      <w:bookmarkEnd w:id="24"/>
      <w:r w:rsidRPr="001D780C">
        <w:rPr>
          <w:rFonts w:ascii="Times New Roman" w:hAnsi="Times New Roman" w:cs="Times New Roman"/>
        </w:rPr>
        <w:t xml:space="preserve">Hughes, S. D., Koester, K. A., Engesaeth, E., Hawkins, M. V., &amp; Grant, R. (2020). </w:t>
      </w:r>
      <w:r w:rsidRPr="001D780C">
        <w:rPr>
          <w:rFonts w:ascii="Times New Roman" w:hAnsi="Times New Roman" w:cs="Times New Roman"/>
          <w:i/>
          <w:iCs/>
        </w:rPr>
        <w:t>Human enough: Client experience with internet-based access to PrEP and the mechanics of satisfaction (preprint)</w:t>
      </w:r>
      <w:r w:rsidRPr="001D780C">
        <w:rPr>
          <w:rFonts w:ascii="Times New Roman" w:hAnsi="Times New Roman" w:cs="Times New Roman"/>
        </w:rPr>
        <w:t>.</w:t>
      </w:r>
    </w:p>
    <w:p w14:paraId="3F40F56D" w14:textId="77777777" w:rsidR="0063118B" w:rsidRPr="001D780C" w:rsidRDefault="00000000" w:rsidP="001D780C">
      <w:pPr>
        <w:pStyle w:val="aa"/>
        <w:jc w:val="both"/>
        <w:rPr>
          <w:rFonts w:ascii="Times New Roman" w:hAnsi="Times New Roman" w:cs="Times New Roman"/>
        </w:rPr>
      </w:pPr>
      <w:bookmarkStart w:id="26" w:name="ref-hongbo2019"/>
      <w:bookmarkEnd w:id="25"/>
      <w:r w:rsidRPr="001D780C">
        <w:rPr>
          <w:rFonts w:ascii="Times New Roman" w:hAnsi="Times New Roman" w:cs="Times New Roman"/>
        </w:rPr>
        <w:t xml:space="preserve">Jiang, H., Chen, X., Li, J., Tan, Z., Cheng, W., &amp; Yang, Y. (2019). Predictors of condom use behavior among men who have sex with men in china using a modified information-motivation-behavioral skills (IMB) model. </w:t>
      </w:r>
      <w:r w:rsidRPr="001D780C">
        <w:rPr>
          <w:rFonts w:ascii="Times New Roman" w:hAnsi="Times New Roman" w:cs="Times New Roman"/>
          <w:i/>
          <w:iCs/>
        </w:rPr>
        <w:t>BMC Public Health</w:t>
      </w:r>
      <w:r w:rsidRPr="001D780C">
        <w:rPr>
          <w:rFonts w:ascii="Times New Roman" w:hAnsi="Times New Roman" w:cs="Times New Roman"/>
        </w:rPr>
        <w:t>.</w:t>
      </w:r>
    </w:p>
    <w:p w14:paraId="3A1421C0" w14:textId="77777777" w:rsidR="0063118B" w:rsidRPr="001D780C" w:rsidRDefault="00000000" w:rsidP="001D780C">
      <w:pPr>
        <w:pStyle w:val="aa"/>
        <w:jc w:val="both"/>
        <w:rPr>
          <w:rFonts w:ascii="Times New Roman" w:hAnsi="Times New Roman" w:cs="Times New Roman"/>
        </w:rPr>
      </w:pPr>
      <w:bookmarkStart w:id="27" w:name="ref-e2018"/>
      <w:bookmarkEnd w:id="26"/>
      <w:r w:rsidRPr="001D780C">
        <w:rPr>
          <w:rFonts w:ascii="Times New Roman" w:hAnsi="Times New Roman" w:cs="Times New Roman"/>
        </w:rPr>
        <w:t xml:space="preserve">Kahle, E., Sharma, A., Sullivan, S. P., &amp; Stephenson, R. (2018). HIV prioritization and risk perception among an online sample of men who have sex with men in the </w:t>
      </w:r>
      <w:proofErr w:type="gramStart"/>
      <w:r w:rsidRPr="001D780C">
        <w:rPr>
          <w:rFonts w:ascii="Times New Roman" w:hAnsi="Times New Roman" w:cs="Times New Roman"/>
        </w:rPr>
        <w:t>united states</w:t>
      </w:r>
      <w:proofErr w:type="gramEnd"/>
      <w:r w:rsidRPr="001D780C">
        <w:rPr>
          <w:rFonts w:ascii="Times New Roman" w:hAnsi="Times New Roman" w:cs="Times New Roman"/>
        </w:rPr>
        <w:t xml:space="preserve">. </w:t>
      </w:r>
      <w:r w:rsidRPr="001D780C">
        <w:rPr>
          <w:rFonts w:ascii="Times New Roman" w:hAnsi="Times New Roman" w:cs="Times New Roman"/>
          <w:i/>
          <w:iCs/>
        </w:rPr>
        <w:t xml:space="preserve">American Journal of </w:t>
      </w:r>
      <w:proofErr w:type="gramStart"/>
      <w:r w:rsidRPr="001D780C">
        <w:rPr>
          <w:rFonts w:ascii="Times New Roman" w:hAnsi="Times New Roman" w:cs="Times New Roman"/>
          <w:i/>
          <w:iCs/>
        </w:rPr>
        <w:t>Men”s</w:t>
      </w:r>
      <w:proofErr w:type="gramEnd"/>
      <w:r w:rsidRPr="001D780C">
        <w:rPr>
          <w:rFonts w:ascii="Times New Roman" w:hAnsi="Times New Roman" w:cs="Times New Roman"/>
          <w:i/>
          <w:iCs/>
        </w:rPr>
        <w:t xml:space="preserve"> Health</w:t>
      </w:r>
      <w:r w:rsidRPr="001D780C">
        <w:rPr>
          <w:rFonts w:ascii="Times New Roman" w:hAnsi="Times New Roman" w:cs="Times New Roman"/>
        </w:rPr>
        <w:t>.</w:t>
      </w:r>
    </w:p>
    <w:p w14:paraId="315FA3B5" w14:textId="77777777" w:rsidR="0063118B" w:rsidRPr="001D780C" w:rsidRDefault="00000000" w:rsidP="001D780C">
      <w:pPr>
        <w:pStyle w:val="aa"/>
        <w:jc w:val="both"/>
        <w:rPr>
          <w:rFonts w:ascii="Times New Roman" w:hAnsi="Times New Roman" w:cs="Times New Roman"/>
        </w:rPr>
      </w:pPr>
      <w:bookmarkStart w:id="28" w:name="ref-k2024"/>
      <w:bookmarkEnd w:id="27"/>
      <w:r w:rsidRPr="001D780C">
        <w:rPr>
          <w:rFonts w:ascii="Times New Roman" w:hAnsi="Times New Roman" w:cs="Times New Roman"/>
        </w:rPr>
        <w:t xml:space="preserve">Katumba, K., Haumba, M., Mayanja, Y., Machira, Y., Gafos, M., Quaife, M., Seeley, J., &amp; Greco, G. (2024). Understanding the contexts in which female sex workers sell sex in kampala, uganda: A qualitative study. </w:t>
      </w:r>
      <w:r w:rsidRPr="001D780C">
        <w:rPr>
          <w:rFonts w:ascii="Times New Roman" w:hAnsi="Times New Roman" w:cs="Times New Roman"/>
          <w:i/>
          <w:iCs/>
        </w:rPr>
        <w:t xml:space="preserve">BMC </w:t>
      </w:r>
      <w:proofErr w:type="gramStart"/>
      <w:r w:rsidRPr="001D780C">
        <w:rPr>
          <w:rFonts w:ascii="Times New Roman" w:hAnsi="Times New Roman" w:cs="Times New Roman"/>
          <w:i/>
          <w:iCs/>
        </w:rPr>
        <w:t>Women”s</w:t>
      </w:r>
      <w:proofErr w:type="gramEnd"/>
      <w:r w:rsidRPr="001D780C">
        <w:rPr>
          <w:rFonts w:ascii="Times New Roman" w:hAnsi="Times New Roman" w:cs="Times New Roman"/>
          <w:i/>
          <w:iCs/>
        </w:rPr>
        <w:t xml:space="preserve"> Health</w:t>
      </w:r>
      <w:r w:rsidRPr="001D780C">
        <w:rPr>
          <w:rFonts w:ascii="Times New Roman" w:hAnsi="Times New Roman" w:cs="Times New Roman"/>
        </w:rPr>
        <w:t>.</w:t>
      </w:r>
    </w:p>
    <w:p w14:paraId="3D18323E" w14:textId="77777777" w:rsidR="0063118B" w:rsidRPr="001D780C" w:rsidRDefault="00000000" w:rsidP="001D780C">
      <w:pPr>
        <w:pStyle w:val="aa"/>
        <w:jc w:val="both"/>
        <w:rPr>
          <w:rFonts w:ascii="Times New Roman" w:hAnsi="Times New Roman" w:cs="Times New Roman"/>
        </w:rPr>
      </w:pPr>
      <w:bookmarkStart w:id="29" w:name="ref-a2018"/>
      <w:bookmarkEnd w:id="28"/>
      <w:r w:rsidRPr="001D780C">
        <w:rPr>
          <w:rFonts w:ascii="Times New Roman" w:hAnsi="Times New Roman" w:cs="Times New Roman"/>
        </w:rPr>
        <w:t xml:space="preserve">Khanna, A., Goodreau, S., Michaels, S., &amp; Schneider, J. (2018). Using </w:t>
      </w:r>
      <w:proofErr w:type="gramStart"/>
      <w:r w:rsidRPr="001D780C">
        <w:rPr>
          <w:rFonts w:ascii="Times New Roman" w:hAnsi="Times New Roman" w:cs="Times New Roman"/>
        </w:rPr>
        <w:t>partially-observed</w:t>
      </w:r>
      <w:proofErr w:type="gramEnd"/>
      <w:r w:rsidRPr="001D780C">
        <w:rPr>
          <w:rFonts w:ascii="Times New Roman" w:hAnsi="Times New Roman" w:cs="Times New Roman"/>
        </w:rPr>
        <w:t xml:space="preserve"> facebook networks to develop a peer-based HIV prevention intervention: Case study. </w:t>
      </w:r>
      <w:r w:rsidRPr="001D780C">
        <w:rPr>
          <w:rFonts w:ascii="Times New Roman" w:hAnsi="Times New Roman" w:cs="Times New Roman"/>
          <w:i/>
          <w:iCs/>
        </w:rPr>
        <w:t>Journal of Medical Internet Research</w:t>
      </w:r>
      <w:r w:rsidRPr="001D780C">
        <w:rPr>
          <w:rFonts w:ascii="Times New Roman" w:hAnsi="Times New Roman" w:cs="Times New Roman"/>
        </w:rPr>
        <w:t>.</w:t>
      </w:r>
    </w:p>
    <w:p w14:paraId="644C460B" w14:textId="77777777" w:rsidR="0063118B" w:rsidRPr="001D780C" w:rsidRDefault="00000000" w:rsidP="001D780C">
      <w:pPr>
        <w:pStyle w:val="aa"/>
        <w:jc w:val="both"/>
        <w:rPr>
          <w:rFonts w:ascii="Times New Roman" w:hAnsi="Times New Roman" w:cs="Times New Roman"/>
        </w:rPr>
      </w:pPr>
      <w:bookmarkStart w:id="30" w:name="ref-antoine2024"/>
      <w:bookmarkEnd w:id="29"/>
      <w:r w:rsidRPr="001D780C">
        <w:rPr>
          <w:rFonts w:ascii="Times New Roman" w:hAnsi="Times New Roman" w:cs="Times New Roman"/>
        </w:rPr>
        <w:t xml:space="preserve">Khati, A., Wickersham, J. A., Gautam, K., Paudel, K., Phiphatkhunarnon, P., Lim, S., Puniamurthy, K., Altice, F. L., Phanuphak, N., Azwa, I., &amp; Shrestha, R. (2024). Integrated online-to-offline model of care for HIV prevention and treatment among men who have sex with men in malaysia: Protocol for an intervention development and a multiphase trial. </w:t>
      </w:r>
      <w:r w:rsidRPr="001D780C">
        <w:rPr>
          <w:rFonts w:ascii="Times New Roman" w:hAnsi="Times New Roman" w:cs="Times New Roman"/>
          <w:i/>
          <w:iCs/>
        </w:rPr>
        <w:t>JMIR Research Protocols</w:t>
      </w:r>
      <w:r w:rsidRPr="001D780C">
        <w:rPr>
          <w:rFonts w:ascii="Times New Roman" w:hAnsi="Times New Roman" w:cs="Times New Roman"/>
        </w:rPr>
        <w:t>.</w:t>
      </w:r>
    </w:p>
    <w:p w14:paraId="5D2805D0" w14:textId="77777777" w:rsidR="0063118B" w:rsidRPr="001D780C" w:rsidRDefault="00000000" w:rsidP="001D780C">
      <w:pPr>
        <w:pStyle w:val="aa"/>
        <w:jc w:val="both"/>
        <w:rPr>
          <w:rFonts w:ascii="Times New Roman" w:hAnsi="Times New Roman" w:cs="Times New Roman"/>
        </w:rPr>
      </w:pPr>
      <w:bookmarkStart w:id="31" w:name="ref-brett2022"/>
      <w:bookmarkEnd w:id="30"/>
      <w:r w:rsidRPr="001D780C">
        <w:rPr>
          <w:rFonts w:ascii="Times New Roman" w:hAnsi="Times New Roman" w:cs="Times New Roman"/>
        </w:rPr>
        <w:t xml:space="preserve">Koenig, B., Murphy, A., Johnston, S. A., Pearson, J., Knight, R., Gilbert, M., Shannon, K., &amp; Krsi, A. (2022). Digital exclusion and the structural barriers to safety strategies among men and non-binary sex workers who solicit clients online. </w:t>
      </w:r>
      <w:r w:rsidRPr="001D780C">
        <w:rPr>
          <w:rFonts w:ascii="Times New Roman" w:hAnsi="Times New Roman" w:cs="Times New Roman"/>
          <w:i/>
          <w:iCs/>
        </w:rPr>
        <w:t>Multidisciplinary Digital Publishing Institute</w:t>
      </w:r>
      <w:r w:rsidRPr="001D780C">
        <w:rPr>
          <w:rFonts w:ascii="Times New Roman" w:hAnsi="Times New Roman" w:cs="Times New Roman"/>
        </w:rPr>
        <w:t>.</w:t>
      </w:r>
    </w:p>
    <w:p w14:paraId="6373D307" w14:textId="77777777" w:rsidR="0063118B" w:rsidRPr="001D780C" w:rsidRDefault="00000000" w:rsidP="001D780C">
      <w:pPr>
        <w:pStyle w:val="aa"/>
        <w:jc w:val="both"/>
        <w:rPr>
          <w:rFonts w:ascii="Times New Roman" w:hAnsi="Times New Roman" w:cs="Times New Roman"/>
        </w:rPr>
      </w:pPr>
      <w:bookmarkStart w:id="32" w:name="ref-panos2018"/>
      <w:bookmarkEnd w:id="31"/>
      <w:r w:rsidRPr="001D780C">
        <w:rPr>
          <w:rFonts w:ascii="Times New Roman" w:hAnsi="Times New Roman" w:cs="Times New Roman"/>
        </w:rPr>
        <w:t xml:space="preserve">Kostakos, P., Sprachalova, L., Pandya, A., Aboeleinen, M., &amp; Oussalah, M. (2018). Covert online ethnography and machine learning for detecting individuals at risk of being drawn into online sex work. </w:t>
      </w:r>
      <w:r w:rsidRPr="001D780C">
        <w:rPr>
          <w:rFonts w:ascii="Times New Roman" w:hAnsi="Times New Roman" w:cs="Times New Roman"/>
          <w:i/>
          <w:iCs/>
        </w:rPr>
        <w:t>International Conference on Advances in Social Networks Analysis and Mining</w:t>
      </w:r>
      <w:r w:rsidRPr="001D780C">
        <w:rPr>
          <w:rFonts w:ascii="Times New Roman" w:hAnsi="Times New Roman" w:cs="Times New Roman"/>
        </w:rPr>
        <w:t>.</w:t>
      </w:r>
    </w:p>
    <w:p w14:paraId="6D73A4E8" w14:textId="77777777" w:rsidR="0063118B" w:rsidRPr="001D780C" w:rsidRDefault="00000000" w:rsidP="001D780C">
      <w:pPr>
        <w:pStyle w:val="aa"/>
        <w:jc w:val="both"/>
        <w:rPr>
          <w:rFonts w:ascii="Times New Roman" w:hAnsi="Times New Roman" w:cs="Times New Roman"/>
        </w:rPr>
      </w:pPr>
      <w:bookmarkStart w:id="33" w:name="ref-tsz2021"/>
      <w:bookmarkEnd w:id="32"/>
      <w:r w:rsidRPr="001D780C">
        <w:rPr>
          <w:rFonts w:ascii="Times New Roman" w:hAnsi="Times New Roman" w:cs="Times New Roman"/>
        </w:rPr>
        <w:t xml:space="preserve">Kwan, T. H., Lui, G., Lam, T. N., Lee, K. C. K., Wong, N. S., Chan, D. P. C., &amp; Lee, S. S. (2021). Comparison between daily and ondemand PrEP (preexposure prophylaxis) regimen in covering condomless anal intercourse for men who have sex with men in hong kong: A randomized, controlled, openlabel, crossover trial. </w:t>
      </w:r>
      <w:r w:rsidRPr="001D780C">
        <w:rPr>
          <w:rFonts w:ascii="Times New Roman" w:hAnsi="Times New Roman" w:cs="Times New Roman"/>
          <w:i/>
          <w:iCs/>
        </w:rPr>
        <w:t>International AIDS Society</w:t>
      </w:r>
      <w:r w:rsidRPr="001D780C">
        <w:rPr>
          <w:rFonts w:ascii="Times New Roman" w:hAnsi="Times New Roman" w:cs="Times New Roman"/>
        </w:rPr>
        <w:t>.</w:t>
      </w:r>
    </w:p>
    <w:p w14:paraId="52EBEE83" w14:textId="77777777" w:rsidR="000B01E8" w:rsidRDefault="000B01E8" w:rsidP="001D780C">
      <w:pPr>
        <w:pStyle w:val="aa"/>
        <w:jc w:val="both"/>
        <w:rPr>
          <w:rFonts w:ascii="Times New Roman" w:hAnsi="Times New Roman" w:cs="Times New Roman"/>
        </w:rPr>
      </w:pPr>
      <w:bookmarkStart w:id="34" w:name="ref-t2022"/>
      <w:bookmarkEnd w:id="33"/>
    </w:p>
    <w:p w14:paraId="088A51AB" w14:textId="2A85326B" w:rsidR="0063118B" w:rsidRPr="001D780C" w:rsidRDefault="00000000" w:rsidP="001D780C">
      <w:pPr>
        <w:pStyle w:val="aa"/>
        <w:jc w:val="both"/>
        <w:rPr>
          <w:rFonts w:ascii="Times New Roman" w:hAnsi="Times New Roman" w:cs="Times New Roman"/>
        </w:rPr>
      </w:pPr>
      <w:r w:rsidRPr="001D780C">
        <w:rPr>
          <w:rFonts w:ascii="Times New Roman" w:hAnsi="Times New Roman" w:cs="Times New Roman"/>
        </w:rPr>
        <w:lastRenderedPageBreak/>
        <w:t xml:space="preserve">Kwan, T., Chan, D., &amp; Lee, S.-S. (2022). User experience and usability of neumorphism and gamification user interface designs in an HIV self-test referral program for men who have sex with men: Prospective open-label parallel-group randomized controlled trial. </w:t>
      </w:r>
      <w:r w:rsidRPr="001D780C">
        <w:rPr>
          <w:rFonts w:ascii="Times New Roman" w:hAnsi="Times New Roman" w:cs="Times New Roman"/>
          <w:i/>
          <w:iCs/>
        </w:rPr>
        <w:t>JMIR Serious Games</w:t>
      </w:r>
      <w:r w:rsidRPr="001D780C">
        <w:rPr>
          <w:rFonts w:ascii="Times New Roman" w:hAnsi="Times New Roman" w:cs="Times New Roman"/>
        </w:rPr>
        <w:t>.</w:t>
      </w:r>
    </w:p>
    <w:p w14:paraId="3D6BCA7D" w14:textId="77777777" w:rsidR="0063118B" w:rsidRPr="001D780C" w:rsidRDefault="00000000" w:rsidP="001D780C">
      <w:pPr>
        <w:pStyle w:val="aa"/>
        <w:jc w:val="both"/>
        <w:rPr>
          <w:rFonts w:ascii="Times New Roman" w:hAnsi="Times New Roman" w:cs="Times New Roman"/>
        </w:rPr>
      </w:pPr>
      <w:bookmarkStart w:id="35" w:name="ref-t2019"/>
      <w:bookmarkEnd w:id="34"/>
      <w:r w:rsidRPr="001D780C">
        <w:rPr>
          <w:rFonts w:ascii="Times New Roman" w:hAnsi="Times New Roman" w:cs="Times New Roman"/>
        </w:rPr>
        <w:t xml:space="preserve">Kwan, T., &amp; Lee, S.-S. (2019). Bridging awareness and acceptance of pre-exposure prophylaxis among men who have sex with men and the need for targeting chemsex and HIV testing: Cross-sectional survey. </w:t>
      </w:r>
      <w:r w:rsidRPr="001D780C">
        <w:rPr>
          <w:rFonts w:ascii="Times New Roman" w:hAnsi="Times New Roman" w:cs="Times New Roman"/>
          <w:i/>
          <w:iCs/>
        </w:rPr>
        <w:t>JMIR Public Health and Surveillance</w:t>
      </w:r>
      <w:r w:rsidRPr="001D780C">
        <w:rPr>
          <w:rFonts w:ascii="Times New Roman" w:hAnsi="Times New Roman" w:cs="Times New Roman"/>
        </w:rPr>
        <w:t>.</w:t>
      </w:r>
    </w:p>
    <w:p w14:paraId="6B43EE2E" w14:textId="77777777" w:rsidR="0063118B" w:rsidRPr="001D780C" w:rsidRDefault="00000000" w:rsidP="001D780C">
      <w:pPr>
        <w:pStyle w:val="aa"/>
        <w:jc w:val="both"/>
        <w:rPr>
          <w:rFonts w:ascii="Times New Roman" w:hAnsi="Times New Roman" w:cs="Times New Roman"/>
        </w:rPr>
      </w:pPr>
      <w:bookmarkStart w:id="36" w:name="ref-shui2019"/>
      <w:bookmarkEnd w:id="35"/>
      <w:r w:rsidRPr="001D780C">
        <w:rPr>
          <w:rFonts w:ascii="Times New Roman" w:hAnsi="Times New Roman" w:cs="Times New Roman"/>
        </w:rPr>
        <w:t xml:space="preserve">Lee, S. S., Kwan, T., Wong, N., Lee, K. C. K., Chan, D. P., Lam, T., &amp; Lui, G. C. (2019). Piloting a partially self-financed mode of human immunodeficiency virus pre-exposure prophylaxis delivery for men who have sex with men in hong kong. </w:t>
      </w:r>
      <w:r w:rsidRPr="001D780C">
        <w:rPr>
          <w:rFonts w:ascii="Times New Roman" w:hAnsi="Times New Roman" w:cs="Times New Roman"/>
          <w:i/>
          <w:iCs/>
        </w:rPr>
        <w:t>Hong Kong Medical Journal = Xianggang Yi Xue Za Zhi</w:t>
      </w:r>
      <w:r w:rsidRPr="001D780C">
        <w:rPr>
          <w:rFonts w:ascii="Times New Roman" w:hAnsi="Times New Roman" w:cs="Times New Roman"/>
        </w:rPr>
        <w:t>.</w:t>
      </w:r>
    </w:p>
    <w:p w14:paraId="28155392" w14:textId="77777777" w:rsidR="0063118B" w:rsidRPr="001D780C" w:rsidRDefault="00000000" w:rsidP="001D780C">
      <w:pPr>
        <w:pStyle w:val="aa"/>
        <w:jc w:val="both"/>
        <w:rPr>
          <w:rFonts w:ascii="Times New Roman" w:hAnsi="Times New Roman" w:cs="Times New Roman"/>
        </w:rPr>
      </w:pPr>
      <w:bookmarkStart w:id="37" w:name="ref-xinge2025"/>
      <w:bookmarkEnd w:id="36"/>
      <w:r w:rsidRPr="001D780C">
        <w:rPr>
          <w:rFonts w:ascii="Times New Roman" w:hAnsi="Times New Roman" w:cs="Times New Roman"/>
        </w:rPr>
        <w:t xml:space="preserve">Li, X., Chen, S., Zhang, Z., Ge, S., Wang, L., Chen, X., Yu, F. Y., Fang, Y., Chen, Z., Li, Z., Sun, F., Liu, Y., &amp; Wang, Z. (2025). Self-reported changes in sexual behaviors and HIV prevention services utilization among gay, bisexual and other men who have sex with men after entering the post-pandemic era: Tales of two chinese cities with different pathways of resume normal. </w:t>
      </w:r>
      <w:r w:rsidRPr="001D780C">
        <w:rPr>
          <w:rFonts w:ascii="Times New Roman" w:hAnsi="Times New Roman" w:cs="Times New Roman"/>
          <w:i/>
          <w:iCs/>
        </w:rPr>
        <w:t>BMC Public Health</w:t>
      </w:r>
      <w:r w:rsidRPr="001D780C">
        <w:rPr>
          <w:rFonts w:ascii="Times New Roman" w:hAnsi="Times New Roman" w:cs="Times New Roman"/>
        </w:rPr>
        <w:t>.</w:t>
      </w:r>
    </w:p>
    <w:p w14:paraId="5533E16D" w14:textId="77777777" w:rsidR="0063118B" w:rsidRPr="001D780C" w:rsidRDefault="00000000" w:rsidP="001D780C">
      <w:pPr>
        <w:pStyle w:val="aa"/>
        <w:jc w:val="both"/>
        <w:rPr>
          <w:rFonts w:ascii="Times New Roman" w:hAnsi="Times New Roman" w:cs="Times New Roman"/>
        </w:rPr>
      </w:pPr>
      <w:bookmarkStart w:id="38" w:name="ref-calvin2020"/>
      <w:bookmarkEnd w:id="37"/>
      <w:r w:rsidRPr="001D780C">
        <w:rPr>
          <w:rFonts w:ascii="Times New Roman" w:hAnsi="Times New Roman" w:cs="Times New Roman"/>
        </w:rPr>
        <w:t xml:space="preserve">Liang, C. A., Hutson, J. A., &amp; Keyes, O. (2020). Surveillance, stigma &amp; sociotechnical design for HIV. </w:t>
      </w:r>
      <w:r w:rsidRPr="001D780C">
        <w:rPr>
          <w:rFonts w:ascii="Times New Roman" w:hAnsi="Times New Roman" w:cs="Times New Roman"/>
          <w:i/>
          <w:iCs/>
        </w:rPr>
        <w:t>First Monday</w:t>
      </w:r>
      <w:r w:rsidRPr="001D780C">
        <w:rPr>
          <w:rFonts w:ascii="Times New Roman" w:hAnsi="Times New Roman" w:cs="Times New Roman"/>
        </w:rPr>
        <w:t>.</w:t>
      </w:r>
    </w:p>
    <w:p w14:paraId="425C0730" w14:textId="77777777" w:rsidR="0063118B" w:rsidRPr="001D780C" w:rsidRDefault="00000000" w:rsidP="001D780C">
      <w:pPr>
        <w:pStyle w:val="aa"/>
        <w:jc w:val="both"/>
        <w:rPr>
          <w:rFonts w:ascii="Times New Roman" w:hAnsi="Times New Roman" w:cs="Times New Roman"/>
        </w:rPr>
      </w:pPr>
      <w:bookmarkStart w:id="39" w:name="ref-xia2020"/>
      <w:bookmarkEnd w:id="38"/>
      <w:r w:rsidRPr="001D780C">
        <w:rPr>
          <w:rFonts w:ascii="Times New Roman" w:hAnsi="Times New Roman" w:cs="Times New Roman"/>
        </w:rPr>
        <w:t xml:space="preserve">Liang, X., Yang, J., Abdullah, A., He, Z., &amp; Yang, L. (2020). The evaluation of the effect of ICT in HIV prevention in the general population in china based on an information-motivation-behavioral skill model. </w:t>
      </w:r>
      <w:r w:rsidRPr="001D780C">
        <w:rPr>
          <w:rFonts w:ascii="Times New Roman" w:hAnsi="Times New Roman" w:cs="Times New Roman"/>
          <w:i/>
          <w:iCs/>
        </w:rPr>
        <w:t>BioMed Research International</w:t>
      </w:r>
      <w:r w:rsidRPr="001D780C">
        <w:rPr>
          <w:rFonts w:ascii="Times New Roman" w:hAnsi="Times New Roman" w:cs="Times New Roman"/>
        </w:rPr>
        <w:t>.</w:t>
      </w:r>
    </w:p>
    <w:p w14:paraId="5F8C8830" w14:textId="77777777" w:rsidR="0063118B" w:rsidRPr="001D780C" w:rsidRDefault="00000000" w:rsidP="001D780C">
      <w:pPr>
        <w:pStyle w:val="aa"/>
        <w:jc w:val="both"/>
        <w:rPr>
          <w:rFonts w:ascii="Times New Roman" w:hAnsi="Times New Roman" w:cs="Times New Roman"/>
        </w:rPr>
      </w:pPr>
      <w:bookmarkStart w:id="40" w:name="ref-ying2020"/>
      <w:bookmarkEnd w:id="39"/>
      <w:r w:rsidRPr="001D780C">
        <w:rPr>
          <w:rFonts w:ascii="Times New Roman" w:hAnsi="Times New Roman" w:cs="Times New Roman"/>
        </w:rPr>
        <w:t xml:space="preserve">Lu, Y., Ni, Y., Li, X., He, X., Huang, S., Zhou, Y., Dai, W., Wu, D., Tucker, J., Shen, G., Sha, Y., Jiang, H., Huang, L., &amp; Tang, W. (2020). Monetary incentives and peer referral in promoting digital network-based secondary distribution of HIV self-testing among men who have sex with men in china: Study protocol for a three-arm randomized controlled trial. </w:t>
      </w:r>
      <w:r w:rsidRPr="001D780C">
        <w:rPr>
          <w:rFonts w:ascii="Times New Roman" w:hAnsi="Times New Roman" w:cs="Times New Roman"/>
          <w:i/>
          <w:iCs/>
        </w:rPr>
        <w:t>BMC Public Health</w:t>
      </w:r>
      <w:r w:rsidRPr="001D780C">
        <w:rPr>
          <w:rFonts w:ascii="Times New Roman" w:hAnsi="Times New Roman" w:cs="Times New Roman"/>
        </w:rPr>
        <w:t>.</w:t>
      </w:r>
    </w:p>
    <w:p w14:paraId="2D518BC8" w14:textId="77777777" w:rsidR="0063118B" w:rsidRPr="001D780C" w:rsidRDefault="00000000" w:rsidP="001D780C">
      <w:pPr>
        <w:pStyle w:val="aa"/>
        <w:jc w:val="both"/>
        <w:rPr>
          <w:rFonts w:ascii="Times New Roman" w:hAnsi="Times New Roman" w:cs="Times New Roman"/>
        </w:rPr>
      </w:pPr>
      <w:bookmarkStart w:id="41" w:name="ref-q2022"/>
      <w:bookmarkEnd w:id="40"/>
      <w:r w:rsidRPr="001D780C">
        <w:rPr>
          <w:rFonts w:ascii="Times New Roman" w:hAnsi="Times New Roman" w:cs="Times New Roman"/>
        </w:rPr>
        <w:t xml:space="preserve">Luo, Q., Luo, Y., Li, T., &amp; Cui, T. (2022). An integrated online-to-offline model for HIV post-exposure prophylaxis (O2O-PEP) scale-up among men who have sex with men (MSM): Protocol for developing a pilot randomized controlled trial. </w:t>
      </w:r>
      <w:r w:rsidRPr="001D780C">
        <w:rPr>
          <w:rFonts w:ascii="Times New Roman" w:hAnsi="Times New Roman" w:cs="Times New Roman"/>
          <w:i/>
          <w:iCs/>
        </w:rPr>
        <w:t>Frontiers in Public Health</w:t>
      </w:r>
      <w:r w:rsidRPr="001D780C">
        <w:rPr>
          <w:rFonts w:ascii="Times New Roman" w:hAnsi="Times New Roman" w:cs="Times New Roman"/>
        </w:rPr>
        <w:t>.</w:t>
      </w:r>
    </w:p>
    <w:p w14:paraId="2C6C322D" w14:textId="77777777" w:rsidR="0063118B" w:rsidRPr="001D780C" w:rsidRDefault="00000000" w:rsidP="001D780C">
      <w:pPr>
        <w:pStyle w:val="aa"/>
        <w:jc w:val="both"/>
        <w:rPr>
          <w:rFonts w:ascii="Times New Roman" w:hAnsi="Times New Roman" w:cs="Times New Roman"/>
        </w:rPr>
      </w:pPr>
      <w:bookmarkStart w:id="42" w:name="ref-bronwyn2021"/>
      <w:bookmarkEnd w:id="41"/>
      <w:r w:rsidRPr="001D780C">
        <w:rPr>
          <w:rFonts w:ascii="Times New Roman" w:hAnsi="Times New Roman" w:cs="Times New Roman"/>
        </w:rPr>
        <w:t xml:space="preserve">McBride, B., Shannon, K., Pearson, J., Krsi, A., Braschel, M., &amp; Goldenberg, S. (2021). Seeing pre-screened, regular clients associated with lower odds of workplace sexual violence and condom refusal amidst sex work criminalization: Findings of a community-based cohort of sex workers in metro vancouver, canada (2010-2019). </w:t>
      </w:r>
      <w:r w:rsidRPr="001D780C">
        <w:rPr>
          <w:rFonts w:ascii="Times New Roman" w:hAnsi="Times New Roman" w:cs="Times New Roman"/>
          <w:i/>
          <w:iCs/>
        </w:rPr>
        <w:t>BMC Public Health</w:t>
      </w:r>
      <w:r w:rsidRPr="001D780C">
        <w:rPr>
          <w:rFonts w:ascii="Times New Roman" w:hAnsi="Times New Roman" w:cs="Times New Roman"/>
        </w:rPr>
        <w:t>.</w:t>
      </w:r>
    </w:p>
    <w:p w14:paraId="4DCDBCDE" w14:textId="77777777" w:rsidR="0063118B" w:rsidRPr="001D780C" w:rsidRDefault="00000000" w:rsidP="001D780C">
      <w:pPr>
        <w:pStyle w:val="aa"/>
        <w:jc w:val="both"/>
        <w:rPr>
          <w:rFonts w:ascii="Times New Roman" w:hAnsi="Times New Roman" w:cs="Times New Roman"/>
        </w:rPr>
      </w:pPr>
      <w:bookmarkStart w:id="43" w:name="ref-efa2025"/>
      <w:bookmarkEnd w:id="42"/>
      <w:r w:rsidRPr="001D780C">
        <w:rPr>
          <w:rFonts w:ascii="Times New Roman" w:hAnsi="Times New Roman" w:cs="Times New Roman"/>
        </w:rPr>
        <w:t xml:space="preserve">Nugroho, E., Nisa, A. A., Hermawati, B., Raharjo, B., Kamka, E. H., Saputri, E., Hermawan, D. Y., &amp; Widyaningrum, H. (2025). Adolescents and the prostitution industry: Changing patterns of prostitution, motivations, assessments, and risks faced. </w:t>
      </w:r>
      <w:r w:rsidRPr="001D780C">
        <w:rPr>
          <w:rFonts w:ascii="Times New Roman" w:hAnsi="Times New Roman" w:cs="Times New Roman"/>
          <w:i/>
          <w:iCs/>
        </w:rPr>
        <w:t>Jurnal Kesehatan Masyarakat</w:t>
      </w:r>
      <w:r w:rsidRPr="001D780C">
        <w:rPr>
          <w:rFonts w:ascii="Times New Roman" w:hAnsi="Times New Roman" w:cs="Times New Roman"/>
        </w:rPr>
        <w:t>.</w:t>
      </w:r>
    </w:p>
    <w:p w14:paraId="68D3664A" w14:textId="77777777" w:rsidR="0063118B" w:rsidRPr="001D780C" w:rsidRDefault="00000000" w:rsidP="001D780C">
      <w:pPr>
        <w:pStyle w:val="aa"/>
        <w:jc w:val="both"/>
        <w:rPr>
          <w:rFonts w:ascii="Times New Roman" w:hAnsi="Times New Roman" w:cs="Times New Roman"/>
        </w:rPr>
      </w:pPr>
      <w:bookmarkStart w:id="44" w:name="ref-c2022"/>
      <w:bookmarkEnd w:id="43"/>
      <w:r w:rsidRPr="001D780C">
        <w:rPr>
          <w:rFonts w:ascii="Times New Roman" w:hAnsi="Times New Roman" w:cs="Times New Roman"/>
        </w:rPr>
        <w:lastRenderedPageBreak/>
        <w:t xml:space="preserve">Peters, C., Dukers-Muijrers, N., Evers, Y., &amp; Hoebe, C. (2022). Barriers and facilitators to utilisation of public sexual healthcare services for male sex workers who have sex with men (MSW-MSM) in the netherlands: A qualitative study. </w:t>
      </w:r>
      <w:r w:rsidRPr="001D780C">
        <w:rPr>
          <w:rFonts w:ascii="Times New Roman" w:hAnsi="Times New Roman" w:cs="Times New Roman"/>
          <w:i/>
          <w:iCs/>
        </w:rPr>
        <w:t>BMC Public Health</w:t>
      </w:r>
      <w:r w:rsidRPr="001D780C">
        <w:rPr>
          <w:rFonts w:ascii="Times New Roman" w:hAnsi="Times New Roman" w:cs="Times New Roman"/>
        </w:rPr>
        <w:t>.</w:t>
      </w:r>
    </w:p>
    <w:p w14:paraId="11081654" w14:textId="77777777" w:rsidR="0063118B" w:rsidRPr="001D780C" w:rsidRDefault="00000000" w:rsidP="001D780C">
      <w:pPr>
        <w:pStyle w:val="aa"/>
        <w:jc w:val="both"/>
        <w:rPr>
          <w:rFonts w:ascii="Times New Roman" w:hAnsi="Times New Roman" w:cs="Times New Roman"/>
        </w:rPr>
      </w:pPr>
      <w:bookmarkStart w:id="45" w:name="ref-r2021"/>
      <w:bookmarkEnd w:id="44"/>
      <w:r w:rsidRPr="001D780C">
        <w:rPr>
          <w:rFonts w:ascii="Times New Roman" w:hAnsi="Times New Roman" w:cs="Times New Roman"/>
        </w:rPr>
        <w:t xml:space="preserve">Pollard, R., Kennedy, C., Hutton, H., Mulamba, J., Mbabali, I., Anok, A., Nakyanjo, N., Chang, L., &amp; Amico, K. R. (2021). HIV prevention and treatment behavior change and the situated information motivation behavioral skills (sIMB) model: A qualitative evaluation of a community health worker intervention in rakai, uganda. </w:t>
      </w:r>
      <w:r w:rsidRPr="001D780C">
        <w:rPr>
          <w:rFonts w:ascii="Times New Roman" w:hAnsi="Times New Roman" w:cs="Times New Roman"/>
          <w:i/>
          <w:iCs/>
        </w:rPr>
        <w:t>Aids and Behavior</w:t>
      </w:r>
      <w:r w:rsidRPr="001D780C">
        <w:rPr>
          <w:rFonts w:ascii="Times New Roman" w:hAnsi="Times New Roman" w:cs="Times New Roman"/>
        </w:rPr>
        <w:t>.</w:t>
      </w:r>
    </w:p>
    <w:p w14:paraId="7E4D4823" w14:textId="77777777" w:rsidR="0063118B" w:rsidRPr="001D780C" w:rsidRDefault="00000000" w:rsidP="001D780C">
      <w:pPr>
        <w:pStyle w:val="aa"/>
        <w:jc w:val="both"/>
        <w:rPr>
          <w:rFonts w:ascii="Times New Roman" w:hAnsi="Times New Roman" w:cs="Times New Roman"/>
        </w:rPr>
      </w:pPr>
      <w:bookmarkStart w:id="46" w:name="ref-n2022"/>
      <w:bookmarkEnd w:id="45"/>
      <w:r w:rsidRPr="001D780C">
        <w:rPr>
          <w:rFonts w:ascii="Times New Roman" w:hAnsi="Times New Roman" w:cs="Times New Roman"/>
        </w:rPr>
        <w:t xml:space="preserve">Puttkammer, N., Demes, J. A. E., Dervis, W., Chry, J. M., Elusdort, J., Haight, E. S., Balan, J., &amp; Simoni, J. (2022). The situated information, motivation, and behavioral skills model of HIV antiretroviral therapy adherence among persons living with HIV in haiti: A qualitative study incorporating culture and context. </w:t>
      </w:r>
      <w:r w:rsidRPr="001D780C">
        <w:rPr>
          <w:rFonts w:ascii="Times New Roman" w:hAnsi="Times New Roman" w:cs="Times New Roman"/>
          <w:i/>
          <w:iCs/>
        </w:rPr>
        <w:t>Journal of the Association of Nurses in AIDS Care</w:t>
      </w:r>
      <w:r w:rsidRPr="001D780C">
        <w:rPr>
          <w:rFonts w:ascii="Times New Roman" w:hAnsi="Times New Roman" w:cs="Times New Roman"/>
        </w:rPr>
        <w:t>.</w:t>
      </w:r>
    </w:p>
    <w:p w14:paraId="75D56CAF" w14:textId="77777777" w:rsidR="0063118B" w:rsidRPr="001D780C" w:rsidRDefault="00000000" w:rsidP="001D780C">
      <w:pPr>
        <w:pStyle w:val="aa"/>
        <w:jc w:val="both"/>
        <w:rPr>
          <w:rFonts w:ascii="Times New Roman" w:hAnsi="Times New Roman" w:cs="Times New Roman"/>
        </w:rPr>
      </w:pPr>
      <w:bookmarkStart w:id="47" w:name="ref-travis2012"/>
      <w:bookmarkEnd w:id="46"/>
      <w:r w:rsidRPr="001D780C">
        <w:rPr>
          <w:rFonts w:ascii="Times New Roman" w:hAnsi="Times New Roman" w:cs="Times New Roman"/>
        </w:rPr>
        <w:t xml:space="preserve">Salway, T., Farrell, J., Bondyra, M., Haag, D., Shoveller, J., &amp; Gilbert, M. (2012). Internet-based HIV and sexually transmitted infection testing in british columbia, canada: Opinions and expectations of prospective clients. </w:t>
      </w:r>
      <w:r w:rsidRPr="001D780C">
        <w:rPr>
          <w:rFonts w:ascii="Times New Roman" w:hAnsi="Times New Roman" w:cs="Times New Roman"/>
          <w:i/>
          <w:iCs/>
        </w:rPr>
        <w:t>JMIR Publications</w:t>
      </w:r>
      <w:r w:rsidRPr="001D780C">
        <w:rPr>
          <w:rFonts w:ascii="Times New Roman" w:hAnsi="Times New Roman" w:cs="Times New Roman"/>
        </w:rPr>
        <w:t>.</w:t>
      </w:r>
    </w:p>
    <w:p w14:paraId="17B76D16" w14:textId="77777777" w:rsidR="0063118B" w:rsidRPr="001D780C" w:rsidRDefault="00000000" w:rsidP="001D780C">
      <w:pPr>
        <w:pStyle w:val="aa"/>
        <w:jc w:val="both"/>
        <w:rPr>
          <w:rFonts w:ascii="Times New Roman" w:hAnsi="Times New Roman" w:cs="Times New Roman"/>
        </w:rPr>
      </w:pPr>
      <w:bookmarkStart w:id="48" w:name="ref-jae2024"/>
      <w:bookmarkEnd w:id="47"/>
      <w:r w:rsidRPr="001D780C">
        <w:rPr>
          <w:rFonts w:ascii="Times New Roman" w:hAnsi="Times New Roman" w:cs="Times New Roman"/>
        </w:rPr>
        <w:t xml:space="preserve">Sevelius, J., Veras, M. A., Gomez, J. L., Saggese, G., Mocello, A., Bassichetto, K. C., Neilands, T. B., &amp; Lippman, S. A. (2024). Reducing intersectional stigma among transgender women in brazil to promote uptake of HIV testing and PrEP: Study protocol for a randomised controlled trial of manas por manas. </w:t>
      </w:r>
      <w:r w:rsidRPr="001D780C">
        <w:rPr>
          <w:rFonts w:ascii="Times New Roman" w:hAnsi="Times New Roman" w:cs="Times New Roman"/>
          <w:i/>
          <w:iCs/>
        </w:rPr>
        <w:t>BMJ Open</w:t>
      </w:r>
      <w:r w:rsidRPr="001D780C">
        <w:rPr>
          <w:rFonts w:ascii="Times New Roman" w:hAnsi="Times New Roman" w:cs="Times New Roman"/>
        </w:rPr>
        <w:t>.</w:t>
      </w:r>
    </w:p>
    <w:p w14:paraId="72E0B40A" w14:textId="77777777" w:rsidR="0063118B" w:rsidRPr="001D780C" w:rsidRDefault="00000000" w:rsidP="001D780C">
      <w:pPr>
        <w:pStyle w:val="aa"/>
        <w:jc w:val="both"/>
        <w:rPr>
          <w:rFonts w:ascii="Times New Roman" w:hAnsi="Times New Roman" w:cs="Times New Roman"/>
        </w:rPr>
      </w:pPr>
      <w:bookmarkStart w:id="49" w:name="ref-roman2020"/>
      <w:bookmarkEnd w:id="48"/>
      <w:r w:rsidRPr="001D780C">
        <w:rPr>
          <w:rFonts w:ascii="Times New Roman" w:hAnsi="Times New Roman" w:cs="Times New Roman"/>
        </w:rPr>
        <w:t xml:space="preserve">Shrestha, R., Alias, H., Wong, L. P., Altice, F. L., &amp; Lim, S. H. (2020). Using individual stated-preferences to optimize HIV self-testing service delivery among men who have sex with men (MSM) in malaysia: Results from a conjoint-based analysis. </w:t>
      </w:r>
      <w:r w:rsidRPr="001D780C">
        <w:rPr>
          <w:rFonts w:ascii="Times New Roman" w:hAnsi="Times New Roman" w:cs="Times New Roman"/>
          <w:i/>
          <w:iCs/>
        </w:rPr>
        <w:t>BioMed Central</w:t>
      </w:r>
      <w:r w:rsidRPr="001D780C">
        <w:rPr>
          <w:rFonts w:ascii="Times New Roman" w:hAnsi="Times New Roman" w:cs="Times New Roman"/>
        </w:rPr>
        <w:t>.</w:t>
      </w:r>
    </w:p>
    <w:p w14:paraId="3167D5AD" w14:textId="77777777" w:rsidR="0063118B" w:rsidRPr="001D780C" w:rsidRDefault="00000000" w:rsidP="001D780C">
      <w:pPr>
        <w:pStyle w:val="aa"/>
        <w:jc w:val="both"/>
        <w:rPr>
          <w:rFonts w:ascii="Times New Roman" w:hAnsi="Times New Roman" w:cs="Times New Roman"/>
        </w:rPr>
      </w:pPr>
      <w:bookmarkStart w:id="50" w:name="ref-cindy2023"/>
      <w:bookmarkEnd w:id="49"/>
      <w:r w:rsidRPr="001D780C">
        <w:rPr>
          <w:rFonts w:ascii="Times New Roman" w:hAnsi="Times New Roman" w:cs="Times New Roman"/>
        </w:rPr>
        <w:t xml:space="preserve">Soo, C. L., Bhatnagar, S., Bartlett, S., Esmail, A., Dheda, K., &amp; Pai, N. (2023). Development and evaluation of a digital HIV risk assessment tool incorporated within an app-based self-testing program. </w:t>
      </w:r>
      <w:r w:rsidRPr="001D780C">
        <w:rPr>
          <w:rFonts w:ascii="Times New Roman" w:hAnsi="Times New Roman" w:cs="Times New Roman"/>
          <w:i/>
          <w:iCs/>
        </w:rPr>
        <w:t>Journal of Acquired Immune Deficiency Syndromes</w:t>
      </w:r>
      <w:r w:rsidRPr="001D780C">
        <w:rPr>
          <w:rFonts w:ascii="Times New Roman" w:hAnsi="Times New Roman" w:cs="Times New Roman"/>
        </w:rPr>
        <w:t>.</w:t>
      </w:r>
    </w:p>
    <w:p w14:paraId="777D1301" w14:textId="77777777" w:rsidR="0063118B" w:rsidRPr="001D780C" w:rsidRDefault="00000000" w:rsidP="001D780C">
      <w:pPr>
        <w:pStyle w:val="aa"/>
        <w:jc w:val="both"/>
        <w:rPr>
          <w:rFonts w:ascii="Times New Roman" w:hAnsi="Times New Roman" w:cs="Times New Roman"/>
        </w:rPr>
      </w:pPr>
      <w:bookmarkStart w:id="51" w:name="ref-jacob2023"/>
      <w:bookmarkEnd w:id="50"/>
      <w:r w:rsidRPr="001D780C">
        <w:rPr>
          <w:rFonts w:ascii="Times New Roman" w:hAnsi="Times New Roman" w:cs="Times New Roman"/>
        </w:rPr>
        <w:t xml:space="preserve">Stocks, J. B., Calvetti, S., Rosso, M. T., Slay, L., Kipke, M., Puentes, M., &amp; Hightow-Weidman, L. (2023). Evaluating the feasibility and acceptability of a digital pre-exposure prophylaxis navigation and activation intervention for racially and ethnically diverse sexual and gender minority youth (PrEPresent): Protocol for a pilot randomized controlled trial. </w:t>
      </w:r>
      <w:r w:rsidRPr="001D780C">
        <w:rPr>
          <w:rFonts w:ascii="Times New Roman" w:hAnsi="Times New Roman" w:cs="Times New Roman"/>
          <w:i/>
          <w:iCs/>
        </w:rPr>
        <w:t>JMIR Research Protocols</w:t>
      </w:r>
      <w:r w:rsidRPr="001D780C">
        <w:rPr>
          <w:rFonts w:ascii="Times New Roman" w:hAnsi="Times New Roman" w:cs="Times New Roman"/>
        </w:rPr>
        <w:t>.</w:t>
      </w:r>
    </w:p>
    <w:p w14:paraId="144F004E" w14:textId="77777777" w:rsidR="0063118B" w:rsidRPr="001D780C" w:rsidRDefault="00000000" w:rsidP="001D780C">
      <w:pPr>
        <w:pStyle w:val="aa"/>
        <w:jc w:val="both"/>
        <w:rPr>
          <w:rFonts w:ascii="Times New Roman" w:hAnsi="Times New Roman" w:cs="Times New Roman"/>
        </w:rPr>
      </w:pPr>
      <w:bookmarkStart w:id="52" w:name="ref-j2021"/>
      <w:bookmarkEnd w:id="51"/>
      <w:r w:rsidRPr="001D780C">
        <w:rPr>
          <w:rFonts w:ascii="Times New Roman" w:hAnsi="Times New Roman" w:cs="Times New Roman"/>
        </w:rPr>
        <w:t xml:space="preserve">Tucker, J., Fu, H., &amp; Ong, J. (2021). Nothing about us without us: Public engagement to inform sexual health research and services. </w:t>
      </w:r>
      <w:r w:rsidRPr="001D780C">
        <w:rPr>
          <w:rFonts w:ascii="Times New Roman" w:hAnsi="Times New Roman" w:cs="Times New Roman"/>
          <w:i/>
          <w:iCs/>
        </w:rPr>
        <w:t>Sexually Transmitted Infections</w:t>
      </w:r>
      <w:r w:rsidRPr="001D780C">
        <w:rPr>
          <w:rFonts w:ascii="Times New Roman" w:hAnsi="Times New Roman" w:cs="Times New Roman"/>
        </w:rPr>
        <w:t>.</w:t>
      </w:r>
    </w:p>
    <w:p w14:paraId="35CB7C64" w14:textId="77777777" w:rsidR="0063118B" w:rsidRPr="001D780C" w:rsidRDefault="00000000" w:rsidP="001D780C">
      <w:pPr>
        <w:pStyle w:val="aa"/>
        <w:jc w:val="both"/>
        <w:rPr>
          <w:rFonts w:ascii="Times New Roman" w:hAnsi="Times New Roman" w:cs="Times New Roman"/>
        </w:rPr>
      </w:pPr>
      <w:bookmarkStart w:id="53" w:name="ref-jude2025"/>
      <w:bookmarkEnd w:id="52"/>
      <w:r w:rsidRPr="001D780C">
        <w:rPr>
          <w:rFonts w:ascii="Times New Roman" w:hAnsi="Times New Roman" w:cs="Times New Roman"/>
        </w:rPr>
        <w:t xml:space="preserve">Ure, J., &amp; Somorija, F. C. (2025). Online twerking and nudity as a digital platform for commercial sex advertisement in taraba state. </w:t>
      </w:r>
      <w:r w:rsidRPr="001D780C">
        <w:rPr>
          <w:rFonts w:ascii="Times New Roman" w:hAnsi="Times New Roman" w:cs="Times New Roman"/>
          <w:i/>
          <w:iCs/>
        </w:rPr>
        <w:t>Journal of Arts and Sociological Research</w:t>
      </w:r>
      <w:r w:rsidRPr="001D780C">
        <w:rPr>
          <w:rFonts w:ascii="Times New Roman" w:hAnsi="Times New Roman" w:cs="Times New Roman"/>
        </w:rPr>
        <w:t>.</w:t>
      </w:r>
    </w:p>
    <w:p w14:paraId="277E33D6" w14:textId="77777777" w:rsidR="000B01E8" w:rsidRDefault="000B01E8" w:rsidP="001D780C">
      <w:pPr>
        <w:pStyle w:val="aa"/>
        <w:jc w:val="both"/>
        <w:rPr>
          <w:rFonts w:ascii="Times New Roman" w:hAnsi="Times New Roman" w:cs="Times New Roman"/>
        </w:rPr>
      </w:pPr>
      <w:bookmarkStart w:id="54" w:name="ref-ravipa2020"/>
      <w:bookmarkEnd w:id="53"/>
    </w:p>
    <w:p w14:paraId="5A6FC9D0" w14:textId="402A07E8" w:rsidR="0063118B" w:rsidRPr="001D780C" w:rsidRDefault="00000000" w:rsidP="001D780C">
      <w:pPr>
        <w:pStyle w:val="aa"/>
        <w:jc w:val="both"/>
        <w:rPr>
          <w:rFonts w:ascii="Times New Roman" w:hAnsi="Times New Roman" w:cs="Times New Roman"/>
        </w:rPr>
      </w:pPr>
      <w:r w:rsidRPr="001D780C">
        <w:rPr>
          <w:rFonts w:ascii="Times New Roman" w:hAnsi="Times New Roman" w:cs="Times New Roman"/>
        </w:rPr>
        <w:t xml:space="preserve">Vannakit, R., Janyam, S., Linjongrat, D., Chanlearn, P., Sittikarn, S., Pengnonyang, S., Janamnuaysook, R., Termvanich, K., Ramautarsing, R., Phanuphak, N., &amp; Phanuphak, P. </w:t>
      </w:r>
      <w:r w:rsidRPr="001D780C">
        <w:rPr>
          <w:rFonts w:ascii="Times New Roman" w:hAnsi="Times New Roman" w:cs="Times New Roman"/>
        </w:rPr>
        <w:lastRenderedPageBreak/>
        <w:t xml:space="preserve">(2020). Give the community the tools and they will help finish the job: Key populationled health services for ending AIDS in thailand. </w:t>
      </w:r>
      <w:r w:rsidRPr="001D780C">
        <w:rPr>
          <w:rFonts w:ascii="Times New Roman" w:hAnsi="Times New Roman" w:cs="Times New Roman"/>
          <w:i/>
          <w:iCs/>
        </w:rPr>
        <w:t>International AIDS Society</w:t>
      </w:r>
      <w:r w:rsidRPr="001D780C">
        <w:rPr>
          <w:rFonts w:ascii="Times New Roman" w:hAnsi="Times New Roman" w:cs="Times New Roman"/>
        </w:rPr>
        <w:t>.</w:t>
      </w:r>
    </w:p>
    <w:p w14:paraId="0D9E2754" w14:textId="77777777" w:rsidR="0063118B" w:rsidRPr="001D780C" w:rsidRDefault="00000000" w:rsidP="001D780C">
      <w:pPr>
        <w:pStyle w:val="aa"/>
        <w:jc w:val="both"/>
        <w:rPr>
          <w:rFonts w:ascii="Times New Roman" w:hAnsi="Times New Roman" w:cs="Times New Roman"/>
        </w:rPr>
      </w:pPr>
      <w:bookmarkStart w:id="55" w:name="ref-vanessa2020"/>
      <w:bookmarkEnd w:id="54"/>
      <w:r w:rsidRPr="001D780C">
        <w:rPr>
          <w:rFonts w:ascii="Times New Roman" w:hAnsi="Times New Roman" w:cs="Times New Roman"/>
        </w:rPr>
        <w:t xml:space="preserve">Veronese, V., Ryan, K. E., Hughes, C., Lim, M. S. C., Pedrana, A., &amp; Stoov, M. (2020). Using digital communication technology to increase HIV testing among men who have sex with men and transgender women: Systematic review and meta-analysis. </w:t>
      </w:r>
      <w:r w:rsidRPr="001D780C">
        <w:rPr>
          <w:rFonts w:ascii="Times New Roman" w:hAnsi="Times New Roman" w:cs="Times New Roman"/>
          <w:i/>
          <w:iCs/>
        </w:rPr>
        <w:t>JMIR Publications</w:t>
      </w:r>
      <w:r w:rsidRPr="001D780C">
        <w:rPr>
          <w:rFonts w:ascii="Times New Roman" w:hAnsi="Times New Roman" w:cs="Times New Roman"/>
        </w:rPr>
        <w:t>.</w:t>
      </w:r>
    </w:p>
    <w:p w14:paraId="0757712C" w14:textId="77777777" w:rsidR="0063118B" w:rsidRPr="001D780C" w:rsidRDefault="00000000" w:rsidP="001D780C">
      <w:pPr>
        <w:pStyle w:val="aa"/>
        <w:jc w:val="both"/>
        <w:rPr>
          <w:rFonts w:ascii="Times New Roman" w:hAnsi="Times New Roman" w:cs="Times New Roman"/>
        </w:rPr>
      </w:pPr>
      <w:bookmarkStart w:id="56" w:name="ref-v2019"/>
      <w:bookmarkEnd w:id="55"/>
      <w:r w:rsidRPr="001D780C">
        <w:rPr>
          <w:rFonts w:ascii="Times New Roman" w:hAnsi="Times New Roman" w:cs="Times New Roman"/>
        </w:rPr>
        <w:t xml:space="preserve">Veronese, V., Ryan, K., Hughes, C., Lim, M., Pedrana, A., &amp; Stoov, M. (2019). Using digital communication technology to increase HIV testing among men who have sex with men and transgender women: Systematic review and meta-analysis. </w:t>
      </w:r>
      <w:r w:rsidRPr="001D780C">
        <w:rPr>
          <w:rFonts w:ascii="Times New Roman" w:hAnsi="Times New Roman" w:cs="Times New Roman"/>
          <w:i/>
          <w:iCs/>
        </w:rPr>
        <w:t>Journal of Medical Internet Research</w:t>
      </w:r>
      <w:r w:rsidRPr="001D780C">
        <w:rPr>
          <w:rFonts w:ascii="Times New Roman" w:hAnsi="Times New Roman" w:cs="Times New Roman"/>
        </w:rPr>
        <w:t>.</w:t>
      </w:r>
    </w:p>
    <w:p w14:paraId="409D6C8B" w14:textId="77777777" w:rsidR="0063118B" w:rsidRPr="001D780C" w:rsidRDefault="00000000" w:rsidP="001D780C">
      <w:pPr>
        <w:pStyle w:val="aa"/>
        <w:jc w:val="both"/>
        <w:rPr>
          <w:rFonts w:ascii="Times New Roman" w:hAnsi="Times New Roman" w:cs="Times New Roman"/>
        </w:rPr>
      </w:pPr>
      <w:bookmarkStart w:id="57" w:name="ref-huwen2019"/>
      <w:bookmarkEnd w:id="56"/>
      <w:r w:rsidRPr="001D780C">
        <w:rPr>
          <w:rFonts w:ascii="Times New Roman" w:hAnsi="Times New Roman" w:cs="Times New Roman"/>
        </w:rPr>
        <w:t xml:space="preserve">Wang, H., Chang, R., Shen, Q., Tsamlag, L., Zhang, S., Shi, Y., Ma, T., Wang, Z., She, R., Lau, J., Wang, Y., &amp; Cai, Y. (2019). Information-motivation-behavioral skills model of consistent condom use among transgender women in shenyang, china. </w:t>
      </w:r>
      <w:r w:rsidRPr="001D780C">
        <w:rPr>
          <w:rFonts w:ascii="Times New Roman" w:hAnsi="Times New Roman" w:cs="Times New Roman"/>
          <w:i/>
          <w:iCs/>
        </w:rPr>
        <w:t>BMC Public Health</w:t>
      </w:r>
      <w:r w:rsidRPr="001D780C">
        <w:rPr>
          <w:rFonts w:ascii="Times New Roman" w:hAnsi="Times New Roman" w:cs="Times New Roman"/>
        </w:rPr>
        <w:t>.</w:t>
      </w:r>
    </w:p>
    <w:p w14:paraId="7259D5E0" w14:textId="77777777" w:rsidR="0063118B" w:rsidRPr="001D780C" w:rsidRDefault="00000000" w:rsidP="001D780C">
      <w:pPr>
        <w:pStyle w:val="aa"/>
        <w:jc w:val="both"/>
        <w:rPr>
          <w:rFonts w:ascii="Times New Roman" w:hAnsi="Times New Roman" w:cs="Times New Roman"/>
        </w:rPr>
      </w:pPr>
      <w:bookmarkStart w:id="58" w:name="ref-chongyi2018"/>
      <w:bookmarkEnd w:id="57"/>
      <w:r w:rsidRPr="001D780C">
        <w:rPr>
          <w:rFonts w:ascii="Times New Roman" w:hAnsi="Times New Roman" w:cs="Times New Roman"/>
        </w:rPr>
        <w:t xml:space="preserve">Wei, C., &amp; Raymond, H. (2018). Preexposure prophylaxis for men who have sex with men in china: Challenges for routine implementation. </w:t>
      </w:r>
      <w:r w:rsidRPr="001D780C">
        <w:rPr>
          <w:rFonts w:ascii="Times New Roman" w:hAnsi="Times New Roman" w:cs="Times New Roman"/>
          <w:i/>
          <w:iCs/>
        </w:rPr>
        <w:t>Journal of the International AIDS Society</w:t>
      </w:r>
      <w:r w:rsidRPr="001D780C">
        <w:rPr>
          <w:rFonts w:ascii="Times New Roman" w:hAnsi="Times New Roman" w:cs="Times New Roman"/>
        </w:rPr>
        <w:t>.</w:t>
      </w:r>
    </w:p>
    <w:p w14:paraId="7B6EFA37" w14:textId="77777777" w:rsidR="0063118B" w:rsidRPr="001D780C" w:rsidRDefault="00000000" w:rsidP="001D780C">
      <w:pPr>
        <w:pStyle w:val="aa"/>
        <w:jc w:val="both"/>
        <w:rPr>
          <w:rFonts w:ascii="Times New Roman" w:hAnsi="Times New Roman" w:cs="Times New Roman"/>
        </w:rPr>
      </w:pPr>
      <w:bookmarkStart w:id="59" w:name="ref-zhihui2024"/>
      <w:bookmarkEnd w:id="58"/>
      <w:r w:rsidRPr="001D780C">
        <w:rPr>
          <w:rFonts w:ascii="Times New Roman" w:hAnsi="Times New Roman" w:cs="Times New Roman"/>
        </w:rPr>
        <w:t xml:space="preserve">Zhu, Z., Lu, X., Gao, P., Wang, X., Hu, X., Xie, N., Liu, C., Zhao, Y., Zhao, Y., Dai, Z., Zhang, H., Wang, J., Sun, Y., Liu, T., Sun, S., Yang, C., Zaller, N., Zhang, Z., &amp; Operario, D. (2024). Feasibility of a mobile health intervention for providing a continuum of HIV services for MSM: Pilot study of the WeTest program in 3 cities in china. </w:t>
      </w:r>
      <w:r w:rsidRPr="001D780C">
        <w:rPr>
          <w:rFonts w:ascii="Times New Roman" w:hAnsi="Times New Roman" w:cs="Times New Roman"/>
          <w:i/>
          <w:iCs/>
        </w:rPr>
        <w:t>Current HIV Research</w:t>
      </w:r>
      <w:r w:rsidRPr="001D780C">
        <w:rPr>
          <w:rFonts w:ascii="Times New Roman" w:hAnsi="Times New Roman" w:cs="Times New Roman"/>
        </w:rPr>
        <w:t>.</w:t>
      </w:r>
      <w:bookmarkEnd w:id="0"/>
      <w:bookmarkEnd w:id="12"/>
      <w:bookmarkEnd w:id="14"/>
      <w:bookmarkEnd w:id="59"/>
    </w:p>
    <w:sectPr w:rsidR="0063118B" w:rsidRPr="001D780C">
      <w:headerReference w:type="default" r:id="rId8"/>
      <w:footnotePr>
        <w:numRestart w:val="eachSect"/>
      </w:foot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72D7" w14:textId="77777777" w:rsidR="00770414" w:rsidRDefault="00770414" w:rsidP="001D780C">
      <w:pPr>
        <w:spacing w:after="0"/>
      </w:pPr>
      <w:r>
        <w:separator/>
      </w:r>
    </w:p>
  </w:endnote>
  <w:endnote w:type="continuationSeparator" w:id="0">
    <w:p w14:paraId="71F975C9" w14:textId="77777777" w:rsidR="00770414" w:rsidRDefault="00770414" w:rsidP="001D7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8441" w14:textId="77777777" w:rsidR="00770414" w:rsidRDefault="00770414" w:rsidP="001D780C">
      <w:pPr>
        <w:spacing w:after="0"/>
      </w:pPr>
      <w:r>
        <w:separator/>
      </w:r>
    </w:p>
  </w:footnote>
  <w:footnote w:type="continuationSeparator" w:id="0">
    <w:p w14:paraId="75B79CF8" w14:textId="77777777" w:rsidR="00770414" w:rsidRDefault="00770414" w:rsidP="001D78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8E67" w14:textId="1DF19AC9" w:rsidR="001D780C" w:rsidRPr="001D780C" w:rsidRDefault="001D780C">
    <w:pPr>
      <w:pStyle w:val="af1"/>
      <w:rPr>
        <w:sz w:val="18"/>
        <w:szCs w:val="18"/>
        <w:lang w:val="en-CA"/>
      </w:rPr>
    </w:pPr>
    <w:r w:rsidRPr="00F6351B">
      <w:rPr>
        <w:rFonts w:ascii="Times New Roman" w:hAnsi="Times New Roman" w:cs="Times New Roman"/>
        <w:sz w:val="18"/>
        <w:szCs w:val="18"/>
      </w:rPr>
      <w:t>© 2025 The Hong Kong Aids Prevention Society (HKAPS).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97CE7F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9701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8B"/>
    <w:rsid w:val="000B01E8"/>
    <w:rsid w:val="001D780C"/>
    <w:rsid w:val="00473E2A"/>
    <w:rsid w:val="0063118B"/>
    <w:rsid w:val="00770414"/>
    <w:rsid w:val="00867D9C"/>
    <w:rsid w:val="00B831DD"/>
    <w:rsid w:val="00CA5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B7D2"/>
  <w15:docId w15:val="{CC43B3BF-E1D5-40EA-BC09-9F78A1BD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标题 字符"/>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标题 字符"/>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题注 字符"/>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a4">
    <w:name w:val="正文文本 字符"/>
    <w:basedOn w:val="a1"/>
    <w:link w:val="a0"/>
    <w:rsid w:val="001D780C"/>
  </w:style>
  <w:style w:type="paragraph" w:styleId="af1">
    <w:name w:val="header"/>
    <w:basedOn w:val="a"/>
    <w:link w:val="af2"/>
    <w:uiPriority w:val="99"/>
    <w:rsid w:val="001D780C"/>
    <w:pPr>
      <w:tabs>
        <w:tab w:val="center" w:pos="4153"/>
        <w:tab w:val="right" w:pos="8306"/>
      </w:tabs>
      <w:snapToGrid w:val="0"/>
    </w:pPr>
    <w:rPr>
      <w:sz w:val="20"/>
      <w:szCs w:val="20"/>
    </w:rPr>
  </w:style>
  <w:style w:type="character" w:customStyle="1" w:styleId="af2">
    <w:name w:val="页眉 字符"/>
    <w:basedOn w:val="a1"/>
    <w:link w:val="af1"/>
    <w:uiPriority w:val="99"/>
    <w:rsid w:val="001D780C"/>
    <w:rPr>
      <w:sz w:val="20"/>
      <w:szCs w:val="20"/>
    </w:rPr>
  </w:style>
  <w:style w:type="paragraph" w:styleId="af3">
    <w:name w:val="footer"/>
    <w:basedOn w:val="a"/>
    <w:link w:val="af4"/>
    <w:rsid w:val="001D780C"/>
    <w:pPr>
      <w:tabs>
        <w:tab w:val="center" w:pos="4153"/>
        <w:tab w:val="right" w:pos="8306"/>
      </w:tabs>
      <w:snapToGrid w:val="0"/>
    </w:pPr>
    <w:rPr>
      <w:sz w:val="20"/>
      <w:szCs w:val="20"/>
    </w:rPr>
  </w:style>
  <w:style w:type="character" w:customStyle="1" w:styleId="af4">
    <w:name w:val="页脚 字符"/>
    <w:basedOn w:val="a1"/>
    <w:link w:val="af3"/>
    <w:rsid w:val="001D78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hkaps.or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10981</Words>
  <Characters>62595</Characters>
  <Application>Microsoft Office Word</Application>
  <DocSecurity>0</DocSecurity>
  <Lines>521</Lines>
  <Paragraphs>146</Paragraphs>
  <ScaleCrop>false</ScaleCrop>
  <Company/>
  <LinksUpToDate>false</LinksUpToDate>
  <CharactersWithSpaces>73430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3</cp:revision>
  <dcterms:created xsi:type="dcterms:W3CDTF">2026-01-18T12:17:00Z</dcterms:created>
  <dcterms:modified xsi:type="dcterms:W3CDTF">2026-01-18T17:32:00Z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/tmp/document-temp/references_187eb6e9725e2cb5_1768737700.bib</vt:lpwstr>
  </property>
  <property fmtid="{D5CDD505-2E9C-101B-9397-08002B2CF9AE}" pid="3" name="csl">
    <vt:lpwstr>/tmp/document-temp/style_187eb6e9725e2cb5_1768737700.csl</vt:lpwstr>
  </property>
  <property fmtid="{D5CDD505-2E9C-101B-9397-08002B2CF9AE}" pid="4" name="link-citations">
    <vt:lpwstr>True</vt:lpwstr>
  </property>
</Properties>
</file>